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E65C1" w14:textId="77777777" w:rsidR="00222B6A" w:rsidRPr="00222B6A" w:rsidRDefault="00222B6A" w:rsidP="00222B6A">
      <w:r w:rsidRPr="00222B6A">
        <w:t>  Paris, le 7 février 2024</w:t>
      </w:r>
    </w:p>
    <w:p w14:paraId="7D127021" w14:textId="77777777" w:rsidR="00222B6A" w:rsidRPr="00222B6A" w:rsidRDefault="00222B6A" w:rsidP="00222B6A">
      <w:r w:rsidRPr="00222B6A">
        <w:t> </w:t>
      </w:r>
    </w:p>
    <w:p w14:paraId="4764AC15" w14:textId="77777777" w:rsidR="00222B6A" w:rsidRPr="00222B6A" w:rsidRDefault="00222B6A" w:rsidP="00222B6A">
      <w:r w:rsidRPr="00222B6A">
        <w:t>CIRCULAIRE N° CIR2024-2-SEDIF</w:t>
      </w:r>
    </w:p>
    <w:p w14:paraId="7C2A7279" w14:textId="77777777" w:rsidR="00222B6A" w:rsidRPr="00222B6A" w:rsidRDefault="00222B6A" w:rsidP="00222B6A">
      <w:r w:rsidRPr="00222B6A">
        <w:t>==============</w:t>
      </w:r>
    </w:p>
    <w:p w14:paraId="03768BCA" w14:textId="77777777" w:rsidR="00222B6A" w:rsidRPr="00222B6A" w:rsidRDefault="00222B6A" w:rsidP="00222B6A">
      <w:r w:rsidRPr="00222B6A">
        <w:t> </w:t>
      </w:r>
    </w:p>
    <w:p w14:paraId="75DD735C" w14:textId="77777777" w:rsidR="00222B6A" w:rsidRPr="00222B6A" w:rsidRDefault="00222B6A" w:rsidP="00222B6A">
      <w:r w:rsidRPr="00222B6A">
        <w:t>Le Président du Syndicat</w:t>
      </w:r>
      <w:r w:rsidRPr="00222B6A">
        <w:br/>
        <w:t>des Eaux d'Ile-de-France</w:t>
      </w:r>
    </w:p>
    <w:p w14:paraId="4B9F8C5A" w14:textId="77777777" w:rsidR="00222B6A" w:rsidRPr="00222B6A" w:rsidRDefault="00222B6A" w:rsidP="00222B6A">
      <w:proofErr w:type="gramStart"/>
      <w:r w:rsidRPr="00222B6A">
        <w:t>à</w:t>
      </w:r>
      <w:proofErr w:type="gramEnd"/>
    </w:p>
    <w:p w14:paraId="42D84352" w14:textId="77777777" w:rsidR="00222B6A" w:rsidRPr="00222B6A" w:rsidRDefault="00222B6A" w:rsidP="00222B6A">
      <w:r w:rsidRPr="00222B6A">
        <w:t>Mesdames et Messieurs les Maires</w:t>
      </w:r>
    </w:p>
    <w:p w14:paraId="7D9B6678" w14:textId="77777777" w:rsidR="00222B6A" w:rsidRPr="00222B6A" w:rsidRDefault="00222B6A" w:rsidP="00222B6A">
      <w:proofErr w:type="gramStart"/>
      <w:r w:rsidRPr="00222B6A">
        <w:t>des</w:t>
      </w:r>
      <w:proofErr w:type="gramEnd"/>
      <w:r w:rsidRPr="00222B6A">
        <w:t xml:space="preserve"> communes</w:t>
      </w:r>
    </w:p>
    <w:p w14:paraId="4DB706F3" w14:textId="77777777" w:rsidR="00222B6A" w:rsidRPr="00222B6A" w:rsidRDefault="00222B6A" w:rsidP="00222B6A">
      <w:proofErr w:type="gramStart"/>
      <w:r w:rsidRPr="00222B6A">
        <w:t>et</w:t>
      </w:r>
      <w:proofErr w:type="gramEnd"/>
      <w:r w:rsidRPr="00222B6A">
        <w:t xml:space="preserve"> Président(e)s des communautés d’agglomération et établissements publics territoriaux desservis</w:t>
      </w:r>
    </w:p>
    <w:p w14:paraId="01926DC6" w14:textId="77777777" w:rsidR="00222B6A" w:rsidRPr="00222B6A" w:rsidRDefault="00222B6A" w:rsidP="00222B6A">
      <w:r w:rsidRPr="00222B6A">
        <w:t>(</w:t>
      </w:r>
      <w:proofErr w:type="gramStart"/>
      <w:r w:rsidRPr="00222B6A">
        <w:t>copie</w:t>
      </w:r>
      <w:proofErr w:type="gramEnd"/>
      <w:r w:rsidRPr="00222B6A">
        <w:t xml:space="preserve"> aux délégué(e)s titulaires, à titre d'information)</w:t>
      </w:r>
    </w:p>
    <w:p w14:paraId="698A0212" w14:textId="77777777" w:rsidR="00222B6A" w:rsidRPr="00222B6A" w:rsidRDefault="00222B6A" w:rsidP="00222B6A">
      <w:r w:rsidRPr="00222B6A">
        <w:t> </w:t>
      </w:r>
    </w:p>
    <w:p w14:paraId="6E7E4EC5" w14:textId="77777777" w:rsidR="00222B6A" w:rsidRPr="00222B6A" w:rsidRDefault="00222B6A" w:rsidP="00222B6A">
      <w:r w:rsidRPr="00222B6A">
        <w:t> </w:t>
      </w:r>
    </w:p>
    <w:p w14:paraId="7EA0C5E3" w14:textId="77777777" w:rsidR="00222B6A" w:rsidRPr="00222B6A" w:rsidRDefault="00222B6A" w:rsidP="00222B6A">
      <w:r w:rsidRPr="00222B6A">
        <w:rPr>
          <w:u w:val="single"/>
        </w:rPr>
        <w:t>Objet</w:t>
      </w:r>
      <w:r w:rsidRPr="00222B6A">
        <w:t> : Tarif du service public de l'eau au 1</w:t>
      </w:r>
      <w:r w:rsidRPr="00222B6A">
        <w:rPr>
          <w:vertAlign w:val="superscript"/>
        </w:rPr>
        <w:t>er</w:t>
      </w:r>
      <w:r w:rsidRPr="00222B6A">
        <w:t> janvier 2024</w:t>
      </w:r>
    </w:p>
    <w:p w14:paraId="78D48C13" w14:textId="77777777" w:rsidR="00222B6A" w:rsidRPr="00222B6A" w:rsidRDefault="00222B6A" w:rsidP="00222B6A">
      <w:r w:rsidRPr="00222B6A">
        <w:t> </w:t>
      </w:r>
    </w:p>
    <w:p w14:paraId="0D0EA36D" w14:textId="77777777" w:rsidR="00222B6A" w:rsidRPr="00222B6A" w:rsidRDefault="00222B6A" w:rsidP="00222B6A">
      <w:r w:rsidRPr="00222B6A">
        <w:rPr>
          <w:u w:val="single"/>
        </w:rPr>
        <w:t>P.J</w:t>
      </w:r>
      <w:r w:rsidRPr="00222B6A">
        <w:t>. :      Tarif général eau, assainissement et redevances annexes par commune desservie (annexe I)</w:t>
      </w:r>
    </w:p>
    <w:p w14:paraId="05A03D15" w14:textId="77777777" w:rsidR="00222B6A" w:rsidRPr="00222B6A" w:rsidRDefault="00222B6A" w:rsidP="00222B6A">
      <w:r w:rsidRPr="00222B6A">
        <w:t>Valeur des abonnements trimestriels et grands consommateurs (annexe II)</w:t>
      </w:r>
    </w:p>
    <w:p w14:paraId="6F53EFBF" w14:textId="77777777" w:rsidR="00222B6A" w:rsidRPr="00222B6A" w:rsidRDefault="00222B6A" w:rsidP="00222B6A">
      <w:r w:rsidRPr="00222B6A">
        <w:t> </w:t>
      </w:r>
    </w:p>
    <w:p w14:paraId="0221572B" w14:textId="77777777" w:rsidR="00222B6A" w:rsidRPr="00222B6A" w:rsidRDefault="00222B6A" w:rsidP="00222B6A">
      <w:r w:rsidRPr="00222B6A">
        <w:t>Madame, Monsieur et cher(e) collègue,</w:t>
      </w:r>
    </w:p>
    <w:p w14:paraId="5419CBEF" w14:textId="77777777" w:rsidR="00222B6A" w:rsidRPr="00222B6A" w:rsidRDefault="00222B6A" w:rsidP="00222B6A">
      <w:r w:rsidRPr="00222B6A">
        <w:t> </w:t>
      </w:r>
    </w:p>
    <w:p w14:paraId="7CB17C52" w14:textId="77777777" w:rsidR="00222B6A" w:rsidRPr="00222B6A" w:rsidRDefault="00222B6A" w:rsidP="00222B6A">
      <w:r w:rsidRPr="00222B6A">
        <w:t xml:space="preserve">Le tarif applicable à la fourniture d’eau potable, assainissement et taxes comprises, dont la décomposition est décrite dans cette circulaire, est appliqué trimestriellement à la consommation d'eau relevée au compteur des abonnés pour les trois </w:t>
      </w:r>
      <w:proofErr w:type="spellStart"/>
      <w:r w:rsidRPr="00222B6A">
        <w:t>mois</w:t>
      </w:r>
      <w:proofErr w:type="spellEnd"/>
      <w:r w:rsidRPr="00222B6A">
        <w:t xml:space="preserve"> écoulés précédant la facture.</w:t>
      </w:r>
    </w:p>
    <w:p w14:paraId="3FFB473B" w14:textId="77777777" w:rsidR="00222B6A" w:rsidRPr="00222B6A" w:rsidRDefault="00222B6A" w:rsidP="00222B6A">
      <w:r w:rsidRPr="00222B6A">
        <w:t> </w:t>
      </w:r>
    </w:p>
    <w:p w14:paraId="25E87C93" w14:textId="77777777" w:rsidR="00222B6A" w:rsidRPr="00222B6A" w:rsidRDefault="00222B6A" w:rsidP="00222B6A">
      <w:r w:rsidRPr="00222B6A">
        <w:t>Pour la part eau potable de la facture, ce tarif tient compte des conditions tarifaires de vente d'eau instaurées dans le cadre du contrat de délégation de service public (DSP) entré en vigueur en 2011 et renégocié périodiquement par le SEDIF pour en optimiser le prix.</w:t>
      </w:r>
    </w:p>
    <w:p w14:paraId="62FFDA95" w14:textId="77777777" w:rsidR="00222B6A" w:rsidRPr="00222B6A" w:rsidRDefault="00222B6A" w:rsidP="00222B6A">
      <w:r w:rsidRPr="00222B6A">
        <w:t> </w:t>
      </w:r>
    </w:p>
    <w:p w14:paraId="0C717567" w14:textId="77777777" w:rsidR="00222B6A" w:rsidRPr="00222B6A" w:rsidRDefault="00222B6A" w:rsidP="00222B6A">
      <w:r w:rsidRPr="00222B6A">
        <w:t>En moyenne, sur l’ensemble du territoire du SEDIF, </w:t>
      </w:r>
      <w:r w:rsidRPr="00222B6A">
        <w:rPr>
          <w:b/>
          <w:bCs/>
        </w:rPr>
        <w:t>la facture mensuelle d’un ménage « standard »</w:t>
      </w:r>
      <w:r w:rsidRPr="00222B6A">
        <w:t> (consommant 10 m</w:t>
      </w:r>
      <w:r w:rsidRPr="00222B6A">
        <w:rPr>
          <w:vertAlign w:val="superscript"/>
        </w:rPr>
        <w:t>3</w:t>
      </w:r>
      <w:r w:rsidRPr="00222B6A">
        <w:t>/mois soit 120 m</w:t>
      </w:r>
      <w:r w:rsidRPr="00222B6A">
        <w:rPr>
          <w:vertAlign w:val="superscript"/>
        </w:rPr>
        <w:t>3</w:t>
      </w:r>
      <w:r w:rsidRPr="00222B6A">
        <w:t>/an), se décompose comme suit :</w:t>
      </w:r>
    </w:p>
    <w:p w14:paraId="77B199C6" w14:textId="77777777" w:rsidR="00222B6A" w:rsidRPr="00222B6A" w:rsidRDefault="00222B6A" w:rsidP="00222B6A">
      <w:r w:rsidRPr="00222B6A">
        <w:t> </w:t>
      </w:r>
    </w:p>
    <w:tbl>
      <w:tblPr>
        <w:tblW w:w="9765" w:type="dxa"/>
        <w:shd w:val="clear" w:color="auto" w:fill="FFFFFF"/>
        <w:tblCellMar>
          <w:left w:w="0" w:type="dxa"/>
          <w:right w:w="0" w:type="dxa"/>
        </w:tblCellMar>
        <w:tblLook w:val="04A0" w:firstRow="1" w:lastRow="0" w:firstColumn="1" w:lastColumn="0" w:noHBand="0" w:noVBand="1"/>
      </w:tblPr>
      <w:tblGrid>
        <w:gridCol w:w="2547"/>
        <w:gridCol w:w="2268"/>
        <w:gridCol w:w="1548"/>
        <w:gridCol w:w="1581"/>
        <w:gridCol w:w="1821"/>
      </w:tblGrid>
      <w:tr w:rsidR="00222B6A" w:rsidRPr="00222B6A" w14:paraId="754AEC53" w14:textId="77777777" w:rsidTr="00222B6A">
        <w:tc>
          <w:tcPr>
            <w:tcW w:w="2547" w:type="dxa"/>
            <w:tcBorders>
              <w:top w:val="single" w:sz="8" w:space="0" w:color="4472C4"/>
              <w:left w:val="single" w:sz="8" w:space="0" w:color="4472C4"/>
              <w:bottom w:val="single" w:sz="8" w:space="0" w:color="4472C4"/>
              <w:right w:val="single" w:sz="8" w:space="0" w:color="4472C4"/>
            </w:tcBorders>
            <w:shd w:val="clear" w:color="auto" w:fill="4472C4"/>
            <w:tcMar>
              <w:top w:w="0" w:type="dxa"/>
              <w:left w:w="108" w:type="dxa"/>
              <w:bottom w:w="0" w:type="dxa"/>
              <w:right w:w="108" w:type="dxa"/>
            </w:tcMar>
            <w:vAlign w:val="center"/>
            <w:hideMark/>
          </w:tcPr>
          <w:p w14:paraId="73654B52" w14:textId="77777777" w:rsidR="00222B6A" w:rsidRPr="00222B6A" w:rsidRDefault="00222B6A" w:rsidP="00222B6A">
            <w:r w:rsidRPr="00222B6A">
              <w:lastRenderedPageBreak/>
              <w:t> </w:t>
            </w:r>
          </w:p>
        </w:tc>
        <w:tc>
          <w:tcPr>
            <w:tcW w:w="2268" w:type="dxa"/>
            <w:tcBorders>
              <w:top w:val="single" w:sz="8" w:space="0" w:color="4472C4"/>
              <w:left w:val="nil"/>
              <w:bottom w:val="single" w:sz="8" w:space="0" w:color="4472C4"/>
              <w:right w:val="single" w:sz="8" w:space="0" w:color="auto"/>
            </w:tcBorders>
            <w:shd w:val="clear" w:color="auto" w:fill="4472C4"/>
            <w:tcMar>
              <w:top w:w="0" w:type="dxa"/>
              <w:left w:w="108" w:type="dxa"/>
              <w:bottom w:w="0" w:type="dxa"/>
              <w:right w:w="108" w:type="dxa"/>
            </w:tcMar>
            <w:vAlign w:val="center"/>
            <w:hideMark/>
          </w:tcPr>
          <w:p w14:paraId="10077583" w14:textId="77777777" w:rsidR="00222B6A" w:rsidRPr="00222B6A" w:rsidRDefault="00222B6A" w:rsidP="00222B6A">
            <w:r w:rsidRPr="00222B6A">
              <w:rPr>
                <w:b/>
                <w:bCs/>
              </w:rPr>
              <w:t>Au 1</w:t>
            </w:r>
            <w:r w:rsidRPr="00222B6A">
              <w:rPr>
                <w:b/>
                <w:bCs/>
                <w:vertAlign w:val="superscript"/>
              </w:rPr>
              <w:t>er</w:t>
            </w:r>
            <w:r w:rsidRPr="00222B6A">
              <w:rPr>
                <w:b/>
                <w:bCs/>
              </w:rPr>
              <w:t> janvier 2024</w:t>
            </w:r>
          </w:p>
        </w:tc>
        <w:tc>
          <w:tcPr>
            <w:tcW w:w="1548" w:type="dxa"/>
            <w:tcBorders>
              <w:top w:val="single" w:sz="8" w:space="0" w:color="4472C4"/>
              <w:left w:val="nil"/>
              <w:bottom w:val="single" w:sz="8" w:space="0" w:color="4472C4"/>
              <w:right w:val="single" w:sz="8" w:space="0" w:color="auto"/>
            </w:tcBorders>
            <w:shd w:val="clear" w:color="auto" w:fill="4472C4"/>
            <w:tcMar>
              <w:top w:w="0" w:type="dxa"/>
              <w:left w:w="108" w:type="dxa"/>
              <w:bottom w:w="0" w:type="dxa"/>
              <w:right w:w="108" w:type="dxa"/>
            </w:tcMar>
            <w:vAlign w:val="center"/>
            <w:hideMark/>
          </w:tcPr>
          <w:p w14:paraId="0933EBA6" w14:textId="77777777" w:rsidR="00222B6A" w:rsidRPr="00222B6A" w:rsidRDefault="00222B6A" w:rsidP="00222B6A">
            <w:r w:rsidRPr="00222B6A">
              <w:rPr>
                <w:b/>
                <w:bCs/>
              </w:rPr>
              <w:t>Part sur la facture</w:t>
            </w:r>
          </w:p>
        </w:tc>
        <w:tc>
          <w:tcPr>
            <w:tcW w:w="1581" w:type="dxa"/>
            <w:tcBorders>
              <w:top w:val="single" w:sz="8" w:space="0" w:color="4472C4"/>
              <w:left w:val="nil"/>
              <w:bottom w:val="single" w:sz="8" w:space="0" w:color="4472C4"/>
              <w:right w:val="single" w:sz="8" w:space="0" w:color="auto"/>
            </w:tcBorders>
            <w:shd w:val="clear" w:color="auto" w:fill="5B9BD5"/>
            <w:tcMar>
              <w:top w:w="0" w:type="dxa"/>
              <w:left w:w="108" w:type="dxa"/>
              <w:bottom w:w="0" w:type="dxa"/>
              <w:right w:w="108" w:type="dxa"/>
            </w:tcMar>
            <w:vAlign w:val="center"/>
            <w:hideMark/>
          </w:tcPr>
          <w:p w14:paraId="27E3F69B" w14:textId="77777777" w:rsidR="00222B6A" w:rsidRPr="00222B6A" w:rsidRDefault="00222B6A" w:rsidP="00222B6A">
            <w:r w:rsidRPr="00222B6A">
              <w:rPr>
                <w:b/>
                <w:bCs/>
                <w:i/>
                <w:iCs/>
              </w:rPr>
              <w:t>Trim. précédent</w:t>
            </w:r>
          </w:p>
        </w:tc>
        <w:tc>
          <w:tcPr>
            <w:tcW w:w="1821" w:type="dxa"/>
            <w:tcBorders>
              <w:top w:val="single" w:sz="8" w:space="0" w:color="4472C4"/>
              <w:left w:val="nil"/>
              <w:bottom w:val="single" w:sz="8" w:space="0" w:color="4472C4"/>
              <w:right w:val="single" w:sz="8" w:space="0" w:color="4472C4"/>
            </w:tcBorders>
            <w:shd w:val="clear" w:color="auto" w:fill="5B9BD5"/>
            <w:tcMar>
              <w:top w:w="0" w:type="dxa"/>
              <w:left w:w="108" w:type="dxa"/>
              <w:bottom w:w="0" w:type="dxa"/>
              <w:right w:w="108" w:type="dxa"/>
            </w:tcMar>
            <w:vAlign w:val="center"/>
            <w:hideMark/>
          </w:tcPr>
          <w:p w14:paraId="6F784DBB" w14:textId="77777777" w:rsidR="00222B6A" w:rsidRPr="00222B6A" w:rsidRDefault="00222B6A" w:rsidP="00222B6A">
            <w:r w:rsidRPr="00222B6A">
              <w:rPr>
                <w:b/>
                <w:bCs/>
                <w:i/>
                <w:iCs/>
              </w:rPr>
              <w:t>Evolution trim. actuel/précédent</w:t>
            </w:r>
          </w:p>
        </w:tc>
      </w:tr>
      <w:tr w:rsidR="00222B6A" w:rsidRPr="00222B6A" w14:paraId="59E9D343" w14:textId="77777777" w:rsidTr="00222B6A">
        <w:trPr>
          <w:trHeight w:val="246"/>
        </w:trPr>
        <w:tc>
          <w:tcPr>
            <w:tcW w:w="2547" w:type="dxa"/>
            <w:tcBorders>
              <w:top w:val="nil"/>
              <w:left w:val="single" w:sz="8" w:space="0" w:color="8EAADB"/>
              <w:bottom w:val="single" w:sz="8" w:space="0" w:color="8EAADB"/>
              <w:right w:val="single" w:sz="8" w:space="0" w:color="8EAADB"/>
            </w:tcBorders>
            <w:shd w:val="clear" w:color="auto" w:fill="FFFFFF"/>
            <w:tcMar>
              <w:top w:w="0" w:type="dxa"/>
              <w:left w:w="108" w:type="dxa"/>
              <w:bottom w:w="0" w:type="dxa"/>
              <w:right w:w="108" w:type="dxa"/>
            </w:tcMar>
            <w:hideMark/>
          </w:tcPr>
          <w:p w14:paraId="565933D9" w14:textId="77777777" w:rsidR="00222B6A" w:rsidRPr="00222B6A" w:rsidRDefault="00222B6A" w:rsidP="00222B6A">
            <w:r w:rsidRPr="00222B6A">
              <w:rPr>
                <w:b/>
                <w:bCs/>
              </w:rPr>
              <w:t>Eau potable (SEDIF)</w:t>
            </w:r>
          </w:p>
        </w:tc>
        <w:tc>
          <w:tcPr>
            <w:tcW w:w="2268" w:type="dxa"/>
            <w:tcBorders>
              <w:top w:val="nil"/>
              <w:left w:val="nil"/>
              <w:bottom w:val="single" w:sz="8" w:space="0" w:color="8EAADB"/>
              <w:right w:val="single" w:sz="8" w:space="0" w:color="auto"/>
            </w:tcBorders>
            <w:shd w:val="clear" w:color="auto" w:fill="FFFFFF"/>
            <w:tcMar>
              <w:top w:w="0" w:type="dxa"/>
              <w:left w:w="108" w:type="dxa"/>
              <w:bottom w:w="0" w:type="dxa"/>
              <w:right w:w="108" w:type="dxa"/>
            </w:tcMar>
            <w:hideMark/>
          </w:tcPr>
          <w:p w14:paraId="3726E3E0" w14:textId="77777777" w:rsidR="00222B6A" w:rsidRPr="00222B6A" w:rsidRDefault="00222B6A" w:rsidP="00222B6A">
            <w:r w:rsidRPr="00222B6A">
              <w:t>15,52 € HT</w:t>
            </w:r>
          </w:p>
        </w:tc>
        <w:tc>
          <w:tcPr>
            <w:tcW w:w="1548" w:type="dxa"/>
            <w:tcBorders>
              <w:top w:val="nil"/>
              <w:left w:val="nil"/>
              <w:bottom w:val="single" w:sz="8" w:space="0" w:color="8EAADB"/>
              <w:right w:val="single" w:sz="8" w:space="0" w:color="auto"/>
            </w:tcBorders>
            <w:shd w:val="clear" w:color="auto" w:fill="FFFFFF"/>
            <w:tcMar>
              <w:top w:w="0" w:type="dxa"/>
              <w:left w:w="108" w:type="dxa"/>
              <w:bottom w:w="0" w:type="dxa"/>
              <w:right w:w="108" w:type="dxa"/>
            </w:tcMar>
            <w:hideMark/>
          </w:tcPr>
          <w:p w14:paraId="6A00CC42" w14:textId="77777777" w:rsidR="00222B6A" w:rsidRPr="00222B6A" w:rsidRDefault="00222B6A" w:rsidP="00222B6A">
            <w:r w:rsidRPr="00222B6A">
              <w:t>31,0 %</w:t>
            </w:r>
          </w:p>
        </w:tc>
        <w:tc>
          <w:tcPr>
            <w:tcW w:w="1581" w:type="dxa"/>
            <w:tcBorders>
              <w:top w:val="nil"/>
              <w:left w:val="nil"/>
              <w:bottom w:val="single" w:sz="8" w:space="0" w:color="8EAADB"/>
              <w:right w:val="single" w:sz="8" w:space="0" w:color="auto"/>
            </w:tcBorders>
            <w:shd w:val="clear" w:color="auto" w:fill="FFFFFF"/>
            <w:tcMar>
              <w:top w:w="0" w:type="dxa"/>
              <w:left w:w="108" w:type="dxa"/>
              <w:bottom w:w="0" w:type="dxa"/>
              <w:right w:w="108" w:type="dxa"/>
            </w:tcMar>
            <w:hideMark/>
          </w:tcPr>
          <w:p w14:paraId="3BA8EF8C" w14:textId="77777777" w:rsidR="00222B6A" w:rsidRPr="00222B6A" w:rsidRDefault="00222B6A" w:rsidP="00222B6A">
            <w:r w:rsidRPr="00222B6A">
              <w:rPr>
                <w:i/>
                <w:iCs/>
              </w:rPr>
              <w:t>15,32 € HT</w:t>
            </w:r>
          </w:p>
        </w:tc>
        <w:tc>
          <w:tcPr>
            <w:tcW w:w="1821" w:type="dxa"/>
            <w:tcBorders>
              <w:top w:val="nil"/>
              <w:left w:val="nil"/>
              <w:bottom w:val="single" w:sz="8" w:space="0" w:color="8EAADB"/>
              <w:right w:val="single" w:sz="8" w:space="0" w:color="8EAADB"/>
            </w:tcBorders>
            <w:shd w:val="clear" w:color="auto" w:fill="FFFFFF"/>
            <w:tcMar>
              <w:top w:w="0" w:type="dxa"/>
              <w:left w:w="108" w:type="dxa"/>
              <w:bottom w:w="0" w:type="dxa"/>
              <w:right w:w="108" w:type="dxa"/>
            </w:tcMar>
            <w:vAlign w:val="center"/>
            <w:hideMark/>
          </w:tcPr>
          <w:p w14:paraId="5AFA9318" w14:textId="77777777" w:rsidR="00222B6A" w:rsidRPr="00222B6A" w:rsidRDefault="00222B6A" w:rsidP="00222B6A">
            <w:r w:rsidRPr="00222B6A">
              <w:rPr>
                <w:i/>
                <w:iCs/>
              </w:rPr>
              <w:t>+ 0,20 €/mois</w:t>
            </w:r>
          </w:p>
        </w:tc>
      </w:tr>
      <w:tr w:rsidR="00222B6A" w:rsidRPr="00222B6A" w14:paraId="11ED86A8" w14:textId="77777777" w:rsidTr="00222B6A">
        <w:tc>
          <w:tcPr>
            <w:tcW w:w="2547" w:type="dxa"/>
            <w:tcBorders>
              <w:top w:val="nil"/>
              <w:left w:val="single" w:sz="8" w:space="0" w:color="8EAADB"/>
              <w:bottom w:val="single" w:sz="8" w:space="0" w:color="8EAADB"/>
              <w:right w:val="single" w:sz="8" w:space="0" w:color="8EAADB"/>
            </w:tcBorders>
            <w:shd w:val="clear" w:color="auto" w:fill="FFFFFF"/>
            <w:tcMar>
              <w:top w:w="0" w:type="dxa"/>
              <w:left w:w="108" w:type="dxa"/>
              <w:bottom w:w="0" w:type="dxa"/>
              <w:right w:w="108" w:type="dxa"/>
            </w:tcMar>
            <w:hideMark/>
          </w:tcPr>
          <w:p w14:paraId="7A5A9F7B" w14:textId="77777777" w:rsidR="00222B6A" w:rsidRPr="00222B6A" w:rsidRDefault="00222B6A" w:rsidP="00222B6A">
            <w:r w:rsidRPr="00222B6A">
              <w:rPr>
                <w:b/>
                <w:bCs/>
              </w:rPr>
              <w:t>Assainissement</w:t>
            </w:r>
          </w:p>
        </w:tc>
        <w:tc>
          <w:tcPr>
            <w:tcW w:w="2268" w:type="dxa"/>
            <w:tcBorders>
              <w:top w:val="nil"/>
              <w:left w:val="nil"/>
              <w:bottom w:val="single" w:sz="8" w:space="0" w:color="8EAADB"/>
              <w:right w:val="single" w:sz="8" w:space="0" w:color="auto"/>
            </w:tcBorders>
            <w:shd w:val="clear" w:color="auto" w:fill="FFFFFF"/>
            <w:tcMar>
              <w:top w:w="0" w:type="dxa"/>
              <w:left w:w="108" w:type="dxa"/>
              <w:bottom w:w="0" w:type="dxa"/>
              <w:right w:w="108" w:type="dxa"/>
            </w:tcMar>
            <w:hideMark/>
          </w:tcPr>
          <w:p w14:paraId="01A53257" w14:textId="77777777" w:rsidR="00222B6A" w:rsidRPr="00222B6A" w:rsidRDefault="00222B6A" w:rsidP="00222B6A">
            <w:r w:rsidRPr="00222B6A">
              <w:t>24,62 € HT</w:t>
            </w:r>
          </w:p>
        </w:tc>
        <w:tc>
          <w:tcPr>
            <w:tcW w:w="1548" w:type="dxa"/>
            <w:tcBorders>
              <w:top w:val="nil"/>
              <w:left w:val="nil"/>
              <w:bottom w:val="single" w:sz="8" w:space="0" w:color="8EAADB"/>
              <w:right w:val="single" w:sz="8" w:space="0" w:color="auto"/>
            </w:tcBorders>
            <w:shd w:val="clear" w:color="auto" w:fill="FFFFFF"/>
            <w:tcMar>
              <w:top w:w="0" w:type="dxa"/>
              <w:left w:w="108" w:type="dxa"/>
              <w:bottom w:w="0" w:type="dxa"/>
              <w:right w:w="108" w:type="dxa"/>
            </w:tcMar>
            <w:hideMark/>
          </w:tcPr>
          <w:p w14:paraId="3988E270" w14:textId="77777777" w:rsidR="00222B6A" w:rsidRPr="00222B6A" w:rsidRDefault="00222B6A" w:rsidP="00222B6A">
            <w:r w:rsidRPr="00222B6A">
              <w:t>49,2 %</w:t>
            </w:r>
          </w:p>
        </w:tc>
        <w:tc>
          <w:tcPr>
            <w:tcW w:w="1581" w:type="dxa"/>
            <w:tcBorders>
              <w:top w:val="nil"/>
              <w:left w:val="nil"/>
              <w:bottom w:val="single" w:sz="8" w:space="0" w:color="8EAADB"/>
              <w:right w:val="single" w:sz="8" w:space="0" w:color="auto"/>
            </w:tcBorders>
            <w:shd w:val="clear" w:color="auto" w:fill="FFFFFF"/>
            <w:tcMar>
              <w:top w:w="0" w:type="dxa"/>
              <w:left w:w="108" w:type="dxa"/>
              <w:bottom w:w="0" w:type="dxa"/>
              <w:right w:w="108" w:type="dxa"/>
            </w:tcMar>
            <w:hideMark/>
          </w:tcPr>
          <w:p w14:paraId="5363AA52" w14:textId="77777777" w:rsidR="00222B6A" w:rsidRPr="00222B6A" w:rsidRDefault="00222B6A" w:rsidP="00222B6A">
            <w:r w:rsidRPr="00222B6A">
              <w:rPr>
                <w:i/>
                <w:iCs/>
              </w:rPr>
              <w:t>23,94 € HT</w:t>
            </w:r>
          </w:p>
        </w:tc>
        <w:tc>
          <w:tcPr>
            <w:tcW w:w="1821" w:type="dxa"/>
            <w:tcBorders>
              <w:top w:val="nil"/>
              <w:left w:val="nil"/>
              <w:bottom w:val="single" w:sz="8" w:space="0" w:color="8EAADB"/>
              <w:right w:val="single" w:sz="8" w:space="0" w:color="8EAADB"/>
            </w:tcBorders>
            <w:shd w:val="clear" w:color="auto" w:fill="FFFFFF"/>
            <w:tcMar>
              <w:top w:w="0" w:type="dxa"/>
              <w:left w:w="108" w:type="dxa"/>
              <w:bottom w:w="0" w:type="dxa"/>
              <w:right w:w="108" w:type="dxa"/>
            </w:tcMar>
            <w:vAlign w:val="center"/>
            <w:hideMark/>
          </w:tcPr>
          <w:p w14:paraId="3189E39B" w14:textId="77777777" w:rsidR="00222B6A" w:rsidRPr="00222B6A" w:rsidRDefault="00222B6A" w:rsidP="00222B6A">
            <w:r w:rsidRPr="00222B6A">
              <w:rPr>
                <w:i/>
                <w:iCs/>
              </w:rPr>
              <w:t>+ 0,68 €/mois</w:t>
            </w:r>
          </w:p>
        </w:tc>
      </w:tr>
      <w:tr w:rsidR="00222B6A" w:rsidRPr="00222B6A" w14:paraId="26F85590" w14:textId="77777777" w:rsidTr="00222B6A">
        <w:tc>
          <w:tcPr>
            <w:tcW w:w="2547" w:type="dxa"/>
            <w:tcBorders>
              <w:top w:val="nil"/>
              <w:left w:val="single" w:sz="8" w:space="0" w:color="8EAADB"/>
              <w:bottom w:val="single" w:sz="8" w:space="0" w:color="8EAADB"/>
              <w:right w:val="single" w:sz="8" w:space="0" w:color="8EAADB"/>
            </w:tcBorders>
            <w:shd w:val="clear" w:color="auto" w:fill="FFFFFF"/>
            <w:tcMar>
              <w:top w:w="0" w:type="dxa"/>
              <w:left w:w="108" w:type="dxa"/>
              <w:bottom w:w="0" w:type="dxa"/>
              <w:right w:w="108" w:type="dxa"/>
            </w:tcMar>
            <w:hideMark/>
          </w:tcPr>
          <w:p w14:paraId="60538A3C" w14:textId="77777777" w:rsidR="00222B6A" w:rsidRPr="00222B6A" w:rsidRDefault="00222B6A" w:rsidP="00222B6A">
            <w:r w:rsidRPr="00222B6A">
              <w:rPr>
                <w:b/>
                <w:bCs/>
              </w:rPr>
              <w:t>Taxes et redevances</w:t>
            </w:r>
          </w:p>
        </w:tc>
        <w:tc>
          <w:tcPr>
            <w:tcW w:w="2268" w:type="dxa"/>
            <w:tcBorders>
              <w:top w:val="nil"/>
              <w:left w:val="nil"/>
              <w:bottom w:val="single" w:sz="8" w:space="0" w:color="8EAADB"/>
              <w:right w:val="single" w:sz="8" w:space="0" w:color="auto"/>
            </w:tcBorders>
            <w:shd w:val="clear" w:color="auto" w:fill="FFFFFF"/>
            <w:tcMar>
              <w:top w:w="0" w:type="dxa"/>
              <w:left w:w="108" w:type="dxa"/>
              <w:bottom w:w="0" w:type="dxa"/>
              <w:right w:w="108" w:type="dxa"/>
            </w:tcMar>
            <w:hideMark/>
          </w:tcPr>
          <w:p w14:paraId="7FEB0A44" w14:textId="77777777" w:rsidR="00222B6A" w:rsidRPr="00222B6A" w:rsidRDefault="00222B6A" w:rsidP="00222B6A">
            <w:r w:rsidRPr="00222B6A">
              <w:t>6,64 € HT</w:t>
            </w:r>
          </w:p>
        </w:tc>
        <w:tc>
          <w:tcPr>
            <w:tcW w:w="1548" w:type="dxa"/>
            <w:tcBorders>
              <w:top w:val="nil"/>
              <w:left w:val="nil"/>
              <w:bottom w:val="single" w:sz="8" w:space="0" w:color="8EAADB"/>
              <w:right w:val="single" w:sz="8" w:space="0" w:color="auto"/>
            </w:tcBorders>
            <w:shd w:val="clear" w:color="auto" w:fill="FFFFFF"/>
            <w:tcMar>
              <w:top w:w="0" w:type="dxa"/>
              <w:left w:w="108" w:type="dxa"/>
              <w:bottom w:w="0" w:type="dxa"/>
              <w:right w:w="108" w:type="dxa"/>
            </w:tcMar>
            <w:hideMark/>
          </w:tcPr>
          <w:p w14:paraId="76F5D72C" w14:textId="77777777" w:rsidR="00222B6A" w:rsidRPr="00222B6A" w:rsidRDefault="00222B6A" w:rsidP="00222B6A">
            <w:r w:rsidRPr="00222B6A">
              <w:t>13,3 %</w:t>
            </w:r>
          </w:p>
        </w:tc>
        <w:tc>
          <w:tcPr>
            <w:tcW w:w="1581" w:type="dxa"/>
            <w:tcBorders>
              <w:top w:val="nil"/>
              <w:left w:val="nil"/>
              <w:bottom w:val="single" w:sz="8" w:space="0" w:color="8EAADB"/>
              <w:right w:val="single" w:sz="8" w:space="0" w:color="auto"/>
            </w:tcBorders>
            <w:shd w:val="clear" w:color="auto" w:fill="FFFFFF"/>
            <w:tcMar>
              <w:top w:w="0" w:type="dxa"/>
              <w:left w:w="108" w:type="dxa"/>
              <w:bottom w:w="0" w:type="dxa"/>
              <w:right w:w="108" w:type="dxa"/>
            </w:tcMar>
            <w:hideMark/>
          </w:tcPr>
          <w:p w14:paraId="504CB895" w14:textId="77777777" w:rsidR="00222B6A" w:rsidRPr="00222B6A" w:rsidRDefault="00222B6A" w:rsidP="00222B6A">
            <w:r w:rsidRPr="00222B6A">
              <w:rPr>
                <w:i/>
                <w:iCs/>
              </w:rPr>
              <w:t>6,58 € HT</w:t>
            </w:r>
          </w:p>
        </w:tc>
        <w:tc>
          <w:tcPr>
            <w:tcW w:w="1821" w:type="dxa"/>
            <w:tcBorders>
              <w:top w:val="nil"/>
              <w:left w:val="nil"/>
              <w:bottom w:val="single" w:sz="8" w:space="0" w:color="8EAADB"/>
              <w:right w:val="single" w:sz="8" w:space="0" w:color="8EAADB"/>
            </w:tcBorders>
            <w:shd w:val="clear" w:color="auto" w:fill="FFFFFF"/>
            <w:tcMar>
              <w:top w:w="0" w:type="dxa"/>
              <w:left w:w="108" w:type="dxa"/>
              <w:bottom w:w="0" w:type="dxa"/>
              <w:right w:w="108" w:type="dxa"/>
            </w:tcMar>
            <w:vAlign w:val="center"/>
            <w:hideMark/>
          </w:tcPr>
          <w:p w14:paraId="2A5200E0" w14:textId="77777777" w:rsidR="00222B6A" w:rsidRPr="00222B6A" w:rsidRDefault="00222B6A" w:rsidP="00222B6A">
            <w:r w:rsidRPr="00222B6A">
              <w:rPr>
                <w:i/>
                <w:iCs/>
              </w:rPr>
              <w:t>+ 0,06 €/mois</w:t>
            </w:r>
          </w:p>
        </w:tc>
      </w:tr>
      <w:tr w:rsidR="00222B6A" w:rsidRPr="00222B6A" w14:paraId="665843FA" w14:textId="77777777" w:rsidTr="00222B6A">
        <w:trPr>
          <w:trHeight w:val="292"/>
        </w:trPr>
        <w:tc>
          <w:tcPr>
            <w:tcW w:w="2547" w:type="dxa"/>
            <w:tcBorders>
              <w:top w:val="nil"/>
              <w:left w:val="single" w:sz="8" w:space="0" w:color="8EAADB"/>
              <w:bottom w:val="single" w:sz="8" w:space="0" w:color="8EAADB"/>
              <w:right w:val="single" w:sz="8" w:space="0" w:color="8EAADB"/>
            </w:tcBorders>
            <w:shd w:val="clear" w:color="auto" w:fill="FFFFFF"/>
            <w:tcMar>
              <w:top w:w="0" w:type="dxa"/>
              <w:left w:w="108" w:type="dxa"/>
              <w:bottom w:w="0" w:type="dxa"/>
              <w:right w:w="108" w:type="dxa"/>
            </w:tcMar>
            <w:hideMark/>
          </w:tcPr>
          <w:p w14:paraId="1FF73408" w14:textId="77777777" w:rsidR="00222B6A" w:rsidRPr="00222B6A" w:rsidRDefault="00222B6A" w:rsidP="00222B6A">
            <w:r w:rsidRPr="00222B6A">
              <w:rPr>
                <w:b/>
                <w:bCs/>
              </w:rPr>
              <w:t>TVA</w:t>
            </w:r>
          </w:p>
        </w:tc>
        <w:tc>
          <w:tcPr>
            <w:tcW w:w="2268" w:type="dxa"/>
            <w:tcBorders>
              <w:top w:val="nil"/>
              <w:left w:val="nil"/>
              <w:bottom w:val="single" w:sz="8" w:space="0" w:color="8EAADB"/>
              <w:right w:val="single" w:sz="8" w:space="0" w:color="auto"/>
            </w:tcBorders>
            <w:shd w:val="clear" w:color="auto" w:fill="FFFFFF"/>
            <w:tcMar>
              <w:top w:w="0" w:type="dxa"/>
              <w:left w:w="108" w:type="dxa"/>
              <w:bottom w:w="0" w:type="dxa"/>
              <w:right w:w="108" w:type="dxa"/>
            </w:tcMar>
            <w:hideMark/>
          </w:tcPr>
          <w:p w14:paraId="6993CBA7" w14:textId="77777777" w:rsidR="00222B6A" w:rsidRPr="00222B6A" w:rsidRDefault="00222B6A" w:rsidP="00222B6A">
            <w:r w:rsidRPr="00222B6A">
              <w:t>3,26 €</w:t>
            </w:r>
          </w:p>
        </w:tc>
        <w:tc>
          <w:tcPr>
            <w:tcW w:w="1548" w:type="dxa"/>
            <w:tcBorders>
              <w:top w:val="nil"/>
              <w:left w:val="nil"/>
              <w:bottom w:val="single" w:sz="8" w:space="0" w:color="8EAADB"/>
              <w:right w:val="single" w:sz="8" w:space="0" w:color="auto"/>
            </w:tcBorders>
            <w:shd w:val="clear" w:color="auto" w:fill="FFFFFF"/>
            <w:tcMar>
              <w:top w:w="0" w:type="dxa"/>
              <w:left w:w="108" w:type="dxa"/>
              <w:bottom w:w="0" w:type="dxa"/>
              <w:right w:w="108" w:type="dxa"/>
            </w:tcMar>
            <w:hideMark/>
          </w:tcPr>
          <w:p w14:paraId="65F8C113" w14:textId="77777777" w:rsidR="00222B6A" w:rsidRPr="00222B6A" w:rsidRDefault="00222B6A" w:rsidP="00222B6A">
            <w:r w:rsidRPr="00222B6A">
              <w:t>6,5 %</w:t>
            </w:r>
          </w:p>
        </w:tc>
        <w:tc>
          <w:tcPr>
            <w:tcW w:w="1581" w:type="dxa"/>
            <w:tcBorders>
              <w:top w:val="nil"/>
              <w:left w:val="nil"/>
              <w:bottom w:val="single" w:sz="8" w:space="0" w:color="8EAADB"/>
              <w:right w:val="single" w:sz="8" w:space="0" w:color="auto"/>
            </w:tcBorders>
            <w:shd w:val="clear" w:color="auto" w:fill="FFFFFF"/>
            <w:tcMar>
              <w:top w:w="0" w:type="dxa"/>
              <w:left w:w="108" w:type="dxa"/>
              <w:bottom w:w="0" w:type="dxa"/>
              <w:right w:w="108" w:type="dxa"/>
            </w:tcMar>
            <w:hideMark/>
          </w:tcPr>
          <w:p w14:paraId="1313D5F7" w14:textId="77777777" w:rsidR="00222B6A" w:rsidRPr="00222B6A" w:rsidRDefault="00222B6A" w:rsidP="00222B6A">
            <w:r w:rsidRPr="00222B6A">
              <w:rPr>
                <w:i/>
                <w:iCs/>
              </w:rPr>
              <w:t>3,19 €</w:t>
            </w:r>
          </w:p>
        </w:tc>
        <w:tc>
          <w:tcPr>
            <w:tcW w:w="1821" w:type="dxa"/>
            <w:tcBorders>
              <w:top w:val="nil"/>
              <w:left w:val="nil"/>
              <w:bottom w:val="single" w:sz="8" w:space="0" w:color="8EAADB"/>
              <w:right w:val="single" w:sz="8" w:space="0" w:color="8EAADB"/>
            </w:tcBorders>
            <w:shd w:val="clear" w:color="auto" w:fill="FFFFFF"/>
            <w:tcMar>
              <w:top w:w="0" w:type="dxa"/>
              <w:left w:w="108" w:type="dxa"/>
              <w:bottom w:w="0" w:type="dxa"/>
              <w:right w:w="108" w:type="dxa"/>
            </w:tcMar>
            <w:vAlign w:val="center"/>
            <w:hideMark/>
          </w:tcPr>
          <w:p w14:paraId="7B0412F5" w14:textId="77777777" w:rsidR="00222B6A" w:rsidRPr="00222B6A" w:rsidRDefault="00222B6A" w:rsidP="00222B6A">
            <w:r w:rsidRPr="00222B6A">
              <w:rPr>
                <w:i/>
                <w:iCs/>
              </w:rPr>
              <w:t>+ 0,07 €/mois</w:t>
            </w:r>
          </w:p>
        </w:tc>
      </w:tr>
      <w:tr w:rsidR="00222B6A" w:rsidRPr="00222B6A" w14:paraId="343E85E6" w14:textId="77777777" w:rsidTr="00222B6A">
        <w:trPr>
          <w:trHeight w:val="581"/>
        </w:trPr>
        <w:tc>
          <w:tcPr>
            <w:tcW w:w="2547" w:type="dxa"/>
            <w:tcBorders>
              <w:top w:val="nil"/>
              <w:left w:val="single" w:sz="8" w:space="0" w:color="8EAADB"/>
              <w:bottom w:val="single" w:sz="8" w:space="0" w:color="8EAADB"/>
              <w:right w:val="single" w:sz="8" w:space="0" w:color="auto"/>
            </w:tcBorders>
            <w:shd w:val="clear" w:color="auto" w:fill="FFFFFF"/>
            <w:tcMar>
              <w:top w:w="0" w:type="dxa"/>
              <w:left w:w="108" w:type="dxa"/>
              <w:bottom w:w="0" w:type="dxa"/>
              <w:right w:w="108" w:type="dxa"/>
            </w:tcMar>
            <w:hideMark/>
          </w:tcPr>
          <w:p w14:paraId="6334BB24" w14:textId="77777777" w:rsidR="00222B6A" w:rsidRPr="00222B6A" w:rsidRDefault="00222B6A" w:rsidP="00222B6A">
            <w:r w:rsidRPr="00222B6A">
              <w:rPr>
                <w:b/>
                <w:bCs/>
              </w:rPr>
              <w:t>Facture mensuelle moyenne totale TTC</w:t>
            </w:r>
          </w:p>
        </w:tc>
        <w:tc>
          <w:tcPr>
            <w:tcW w:w="2268" w:type="dxa"/>
            <w:tcBorders>
              <w:top w:val="nil"/>
              <w:left w:val="nil"/>
              <w:bottom w:val="single" w:sz="8" w:space="0" w:color="8EAADB"/>
              <w:right w:val="single" w:sz="8" w:space="0" w:color="auto"/>
            </w:tcBorders>
            <w:shd w:val="clear" w:color="auto" w:fill="FFFFFF"/>
            <w:tcMar>
              <w:top w:w="0" w:type="dxa"/>
              <w:left w:w="108" w:type="dxa"/>
              <w:bottom w:w="0" w:type="dxa"/>
              <w:right w:w="108" w:type="dxa"/>
            </w:tcMar>
            <w:vAlign w:val="center"/>
            <w:hideMark/>
          </w:tcPr>
          <w:p w14:paraId="78FC2E70" w14:textId="77777777" w:rsidR="00222B6A" w:rsidRPr="00222B6A" w:rsidRDefault="00222B6A" w:rsidP="00222B6A">
            <w:r w:rsidRPr="00222B6A">
              <w:rPr>
                <w:b/>
                <w:bCs/>
              </w:rPr>
              <w:t>50,04 € TTC</w:t>
            </w:r>
          </w:p>
        </w:tc>
        <w:tc>
          <w:tcPr>
            <w:tcW w:w="1548" w:type="dxa"/>
            <w:tcBorders>
              <w:top w:val="nil"/>
              <w:left w:val="nil"/>
              <w:bottom w:val="single" w:sz="8" w:space="0" w:color="8EAADB"/>
              <w:right w:val="single" w:sz="8" w:space="0" w:color="auto"/>
            </w:tcBorders>
            <w:shd w:val="clear" w:color="auto" w:fill="FFFFFF"/>
            <w:tcMar>
              <w:top w:w="0" w:type="dxa"/>
              <w:left w:w="108" w:type="dxa"/>
              <w:bottom w:w="0" w:type="dxa"/>
              <w:right w:w="108" w:type="dxa"/>
            </w:tcMar>
            <w:vAlign w:val="center"/>
            <w:hideMark/>
          </w:tcPr>
          <w:p w14:paraId="7D8E8122" w14:textId="77777777" w:rsidR="00222B6A" w:rsidRPr="00222B6A" w:rsidRDefault="00222B6A" w:rsidP="00222B6A">
            <w:r w:rsidRPr="00222B6A">
              <w:rPr>
                <w:b/>
                <w:bCs/>
              </w:rPr>
              <w:t>100 %</w:t>
            </w:r>
          </w:p>
        </w:tc>
        <w:tc>
          <w:tcPr>
            <w:tcW w:w="1581" w:type="dxa"/>
            <w:tcBorders>
              <w:top w:val="nil"/>
              <w:left w:val="nil"/>
              <w:bottom w:val="single" w:sz="8" w:space="0" w:color="8EAADB"/>
              <w:right w:val="single" w:sz="8" w:space="0" w:color="auto"/>
            </w:tcBorders>
            <w:shd w:val="clear" w:color="auto" w:fill="FFFFFF"/>
            <w:tcMar>
              <w:top w:w="0" w:type="dxa"/>
              <w:left w:w="108" w:type="dxa"/>
              <w:bottom w:w="0" w:type="dxa"/>
              <w:right w:w="108" w:type="dxa"/>
            </w:tcMar>
            <w:vAlign w:val="center"/>
            <w:hideMark/>
          </w:tcPr>
          <w:p w14:paraId="5EFCFEB2" w14:textId="77777777" w:rsidR="00222B6A" w:rsidRPr="00222B6A" w:rsidRDefault="00222B6A" w:rsidP="00222B6A">
            <w:r w:rsidRPr="00222B6A">
              <w:rPr>
                <w:b/>
                <w:bCs/>
                <w:i/>
                <w:iCs/>
              </w:rPr>
              <w:t>49,03 € TTC</w:t>
            </w:r>
          </w:p>
        </w:tc>
        <w:tc>
          <w:tcPr>
            <w:tcW w:w="1821" w:type="dxa"/>
            <w:tcBorders>
              <w:top w:val="nil"/>
              <w:left w:val="nil"/>
              <w:bottom w:val="single" w:sz="8" w:space="0" w:color="8EAADB"/>
              <w:right w:val="single" w:sz="8" w:space="0" w:color="8EAADB"/>
            </w:tcBorders>
            <w:shd w:val="clear" w:color="auto" w:fill="FFFFFF"/>
            <w:tcMar>
              <w:top w:w="0" w:type="dxa"/>
              <w:left w:w="108" w:type="dxa"/>
              <w:bottom w:w="0" w:type="dxa"/>
              <w:right w:w="108" w:type="dxa"/>
            </w:tcMar>
            <w:vAlign w:val="center"/>
            <w:hideMark/>
          </w:tcPr>
          <w:p w14:paraId="2AC3CA8E" w14:textId="77777777" w:rsidR="00222B6A" w:rsidRPr="00222B6A" w:rsidRDefault="00222B6A" w:rsidP="00222B6A">
            <w:r w:rsidRPr="00222B6A">
              <w:rPr>
                <w:b/>
                <w:bCs/>
                <w:i/>
                <w:iCs/>
              </w:rPr>
              <w:t>+ 1,01 €/mois</w:t>
            </w:r>
          </w:p>
        </w:tc>
      </w:tr>
    </w:tbl>
    <w:p w14:paraId="5DA39A00" w14:textId="77777777" w:rsidR="00222B6A" w:rsidRPr="00222B6A" w:rsidRDefault="00222B6A" w:rsidP="00222B6A">
      <w:r w:rsidRPr="00222B6A">
        <w:t> </w:t>
      </w:r>
    </w:p>
    <w:p w14:paraId="6857DCD8" w14:textId="77777777" w:rsidR="00222B6A" w:rsidRPr="00222B6A" w:rsidRDefault="00222B6A" w:rsidP="00222B6A">
      <w:r w:rsidRPr="00222B6A">
        <w:rPr>
          <w:i/>
          <w:iCs/>
        </w:rPr>
        <w:t>La part eau potable gérée par le SEDIF représente moins du tiers (31 %) de la facture totale et est appliquée uniformément sur tout le territoire desservi.</w:t>
      </w:r>
    </w:p>
    <w:p w14:paraId="0DC04B6C" w14:textId="77777777" w:rsidR="00222B6A" w:rsidRPr="00222B6A" w:rsidRDefault="00222B6A" w:rsidP="00222B6A">
      <w:r w:rsidRPr="00222B6A">
        <w:rPr>
          <w:i/>
          <w:iCs/>
        </w:rPr>
        <w:t> </w:t>
      </w:r>
    </w:p>
    <w:p w14:paraId="251A38DD" w14:textId="77777777" w:rsidR="00222B6A" w:rsidRPr="00222B6A" w:rsidRDefault="00222B6A" w:rsidP="00222B6A">
      <w:r w:rsidRPr="00222B6A">
        <w:rPr>
          <w:i/>
          <w:iCs/>
        </w:rPr>
        <w:t>L'écart entre ce prix moyen et le prix appliqué sur votre commune ou intercommunalité est dû aux prix pratiqués pour l’assainissement, variables d'une commune à l'autre en fonction de l’organisation dudit service, et dans une moindre mesure à la TVA.</w:t>
      </w:r>
    </w:p>
    <w:p w14:paraId="7A044CD3" w14:textId="77777777" w:rsidR="00222B6A" w:rsidRPr="00222B6A" w:rsidRDefault="00222B6A" w:rsidP="00222B6A">
      <w:r w:rsidRPr="00222B6A">
        <w:rPr>
          <w:i/>
          <w:iCs/>
        </w:rPr>
        <w:t> </w:t>
      </w:r>
    </w:p>
    <w:p w14:paraId="120432FE" w14:textId="77777777" w:rsidR="00222B6A" w:rsidRPr="00222B6A" w:rsidRDefault="00222B6A" w:rsidP="00222B6A">
      <w:r w:rsidRPr="00222B6A">
        <w:rPr>
          <w:i/>
          <w:iCs/>
        </w:rPr>
        <w:t>Les tarifs et le calcul de la facture mensuelle par ménage sont détaillés par commune en annexe I.</w:t>
      </w:r>
    </w:p>
    <w:p w14:paraId="4624E2F6" w14:textId="77777777" w:rsidR="00222B6A" w:rsidRPr="00222B6A" w:rsidRDefault="00222B6A" w:rsidP="00222B6A">
      <w:r w:rsidRPr="00222B6A">
        <w:t> </w:t>
      </w:r>
    </w:p>
    <w:p w14:paraId="1023C30C" w14:textId="77777777" w:rsidR="00222B6A" w:rsidRPr="00222B6A" w:rsidRDefault="00222B6A" w:rsidP="00222B6A">
      <w:r w:rsidRPr="00222B6A">
        <w:rPr>
          <w:b/>
          <w:bCs/>
        </w:rPr>
        <w:t>I/ Décomposition et principes de révision du tarif de la fourniture de l’eau potable</w:t>
      </w:r>
    </w:p>
    <w:p w14:paraId="46FE685E" w14:textId="77777777" w:rsidR="00222B6A" w:rsidRPr="00222B6A" w:rsidRDefault="00222B6A" w:rsidP="00222B6A">
      <w:r w:rsidRPr="00222B6A">
        <w:t> </w:t>
      </w:r>
    </w:p>
    <w:p w14:paraId="28F6C327" w14:textId="77777777" w:rsidR="00222B6A" w:rsidRPr="00222B6A" w:rsidRDefault="00222B6A" w:rsidP="00222B6A">
      <w:r w:rsidRPr="00222B6A">
        <w:t>La structure tarifaire des différents abonnements se compose comme suit :</w:t>
      </w:r>
    </w:p>
    <w:p w14:paraId="1DA98351" w14:textId="77777777" w:rsidR="00222B6A" w:rsidRPr="00222B6A" w:rsidRDefault="00222B6A" w:rsidP="00222B6A">
      <w:r w:rsidRPr="00222B6A">
        <w:t>·         </w:t>
      </w:r>
      <w:r w:rsidRPr="00222B6A">
        <w:rPr>
          <w:b/>
          <w:bCs/>
        </w:rPr>
        <w:t>Un abonnement trimestriel au service (A), revenant au délégataire et contribuant aux frais fixes du service, </w:t>
      </w:r>
      <w:r w:rsidRPr="00222B6A">
        <w:t>dû pour chaque point d’eau équipé d’un compteur et fonction de son diamètre, même en l’absence de consommation,</w:t>
      </w:r>
    </w:p>
    <w:p w14:paraId="0B1F6D3B" w14:textId="77777777" w:rsidR="00222B6A" w:rsidRPr="00222B6A" w:rsidRDefault="00222B6A" w:rsidP="00222B6A">
      <w:r w:rsidRPr="00222B6A">
        <w:t>·         </w:t>
      </w:r>
      <w:r w:rsidRPr="00222B6A">
        <w:rPr>
          <w:b/>
          <w:bCs/>
        </w:rPr>
        <w:t>Un prix par m</w:t>
      </w:r>
      <w:r w:rsidRPr="00222B6A">
        <w:rPr>
          <w:b/>
          <w:bCs/>
          <w:vertAlign w:val="superscript"/>
        </w:rPr>
        <w:t>3 </w:t>
      </w:r>
      <w:r w:rsidRPr="00222B6A">
        <w:rPr>
          <w:b/>
          <w:bCs/>
        </w:rPr>
        <w:t>consommé, </w:t>
      </w:r>
      <w:r w:rsidRPr="00222B6A">
        <w:t>comprenant deux parts :</w:t>
      </w:r>
    </w:p>
    <w:p w14:paraId="4FAE29C1" w14:textId="77777777" w:rsidR="00222B6A" w:rsidRPr="00222B6A" w:rsidRDefault="00222B6A" w:rsidP="00222B6A">
      <w:proofErr w:type="gramStart"/>
      <w:r w:rsidRPr="00222B6A">
        <w:t>o</w:t>
      </w:r>
      <w:proofErr w:type="gramEnd"/>
      <w:r w:rsidRPr="00222B6A">
        <w:t>    </w:t>
      </w:r>
      <w:r w:rsidRPr="00222B6A">
        <w:rPr>
          <w:b/>
          <w:bCs/>
        </w:rPr>
        <w:t>Une part perçue par le délégataire (P),</w:t>
      </w:r>
      <w:r w:rsidRPr="00222B6A">
        <w:t> fixée contractuellement et lui permettant de financer les missions qui lui sont confiées,</w:t>
      </w:r>
    </w:p>
    <w:p w14:paraId="6784A93A" w14:textId="77777777" w:rsidR="00222B6A" w:rsidRPr="00222B6A" w:rsidRDefault="00222B6A" w:rsidP="00222B6A">
      <w:proofErr w:type="gramStart"/>
      <w:r w:rsidRPr="00222B6A">
        <w:t>o</w:t>
      </w:r>
      <w:proofErr w:type="gramEnd"/>
      <w:r w:rsidRPr="00222B6A">
        <w:t>    </w:t>
      </w:r>
      <w:r w:rsidRPr="00222B6A">
        <w:rPr>
          <w:b/>
          <w:bCs/>
        </w:rPr>
        <w:t>Une part destinée au SEDIF (S)</w:t>
      </w:r>
      <w:r w:rsidRPr="00222B6A">
        <w:t>, fixée par le Comité syndical et finançant les investissements du service public de l'eau, pilotés par les équipes du SEDIF.</w:t>
      </w:r>
    </w:p>
    <w:p w14:paraId="675D0749" w14:textId="77777777" w:rsidR="00222B6A" w:rsidRPr="00222B6A" w:rsidRDefault="00222B6A" w:rsidP="00222B6A">
      <w:r w:rsidRPr="00222B6A">
        <w:t> </w:t>
      </w:r>
    </w:p>
    <w:p w14:paraId="76ED66F7" w14:textId="77777777" w:rsidR="00222B6A" w:rsidRPr="00222B6A" w:rsidRDefault="00222B6A" w:rsidP="00222B6A">
      <w:r w:rsidRPr="00222B6A">
        <w:t xml:space="preserve">Les composantes A et P du prix de l’eau sont indexées au premier jour de chaque trimestre par un </w:t>
      </w:r>
      <w:proofErr w:type="gramStart"/>
      <w:r w:rsidRPr="00222B6A">
        <w:t>coefficient</w:t>
      </w:r>
      <w:proofErr w:type="gramEnd"/>
      <w:r w:rsidRPr="00222B6A">
        <w:t xml:space="preserve"> contractuel de révision tarifaire « CRT », destiné à tenir compte de l'évolution des conditions économiques, et adossé à des indices publiés par </w:t>
      </w:r>
      <w:r w:rsidRPr="00222B6A">
        <w:rPr>
          <w:b/>
          <w:bCs/>
        </w:rPr>
        <w:t>l’INSEE</w:t>
      </w:r>
      <w:r w:rsidRPr="00222B6A">
        <w:t>.</w:t>
      </w:r>
    </w:p>
    <w:p w14:paraId="0C93FDB5" w14:textId="77777777" w:rsidR="00222B6A" w:rsidRPr="00222B6A" w:rsidRDefault="00222B6A" w:rsidP="00222B6A">
      <w:r w:rsidRPr="00222B6A">
        <w:t> </w:t>
      </w:r>
    </w:p>
    <w:p w14:paraId="2478B27E" w14:textId="77777777" w:rsidR="00222B6A" w:rsidRPr="00222B6A" w:rsidRDefault="00222B6A" w:rsidP="00222B6A">
      <w:r w:rsidRPr="00222B6A">
        <w:lastRenderedPageBreak/>
        <w:t>Conformément aux dispositions de l’article 37.1 du contrat de DSP, le CRT ressort à 1,299 au</w:t>
      </w:r>
      <w:r w:rsidRPr="00222B6A">
        <w:br/>
        <w:t>1</w:t>
      </w:r>
      <w:r w:rsidRPr="00222B6A">
        <w:rPr>
          <w:vertAlign w:val="superscript"/>
        </w:rPr>
        <w:t>er</w:t>
      </w:r>
      <w:r w:rsidRPr="00222B6A">
        <w:t> janvier 2024 et s’applique aux valeurs contractuelles de base du tarif.</w:t>
      </w:r>
    </w:p>
    <w:p w14:paraId="456445EB" w14:textId="77777777" w:rsidR="00222B6A" w:rsidRPr="00222B6A" w:rsidRDefault="00222B6A" w:rsidP="00222B6A">
      <w:r w:rsidRPr="00222B6A">
        <w:rPr>
          <w:b/>
          <w:bCs/>
        </w:rPr>
        <w:t> </w:t>
      </w:r>
    </w:p>
    <w:p w14:paraId="32DB206A" w14:textId="77777777" w:rsidR="00222B6A" w:rsidRPr="00222B6A" w:rsidRDefault="00222B6A" w:rsidP="00222B6A">
      <w:r w:rsidRPr="00222B6A">
        <w:rPr>
          <w:b/>
          <w:bCs/>
        </w:rPr>
        <w:t>II/ Les tarifs applicables</w:t>
      </w:r>
    </w:p>
    <w:p w14:paraId="1B774665" w14:textId="77777777" w:rsidR="00222B6A" w:rsidRPr="00222B6A" w:rsidRDefault="00222B6A" w:rsidP="00222B6A">
      <w:r w:rsidRPr="00222B6A">
        <w:rPr>
          <w:b/>
          <w:bCs/>
        </w:rPr>
        <w:t> </w:t>
      </w:r>
    </w:p>
    <w:p w14:paraId="49D459E5" w14:textId="77777777" w:rsidR="00222B6A" w:rsidRPr="00222B6A" w:rsidRDefault="00222B6A" w:rsidP="00222B6A">
      <w:r w:rsidRPr="00222B6A">
        <w:rPr>
          <w:b/>
          <w:bCs/>
        </w:rPr>
        <w:t>1</w:t>
      </w:r>
      <w:proofErr w:type="gramStart"/>
      <w:r w:rsidRPr="00222B6A">
        <w:rPr>
          <w:b/>
          <w:bCs/>
        </w:rPr>
        <w:t>°)   </w:t>
      </w:r>
      <w:proofErr w:type="gramEnd"/>
      <w:r w:rsidRPr="00222B6A">
        <w:rPr>
          <w:b/>
          <w:bCs/>
        </w:rPr>
        <w:t xml:space="preserve"> Tarif général de vente de l'eau potable</w:t>
      </w:r>
    </w:p>
    <w:p w14:paraId="728991C9" w14:textId="77777777" w:rsidR="00222B6A" w:rsidRPr="00222B6A" w:rsidRDefault="00222B6A" w:rsidP="00222B6A">
      <w:r w:rsidRPr="00222B6A">
        <w:t> </w:t>
      </w:r>
    </w:p>
    <w:p w14:paraId="22AAC5EE" w14:textId="77777777" w:rsidR="00222B6A" w:rsidRPr="00222B6A" w:rsidRDefault="00222B6A" w:rsidP="00222B6A">
      <w:r w:rsidRPr="00222B6A">
        <w:rPr>
          <w:b/>
          <w:bCs/>
        </w:rPr>
        <w:t>La part fixe (abonnement trimestriel A)</w:t>
      </w:r>
      <w:r w:rsidRPr="00222B6A">
        <w:t> au tarif général, due par un abonné disposant d’un compteur de diamètre 15 mm, est de </w:t>
      </w:r>
      <w:r w:rsidRPr="00222B6A">
        <w:rPr>
          <w:b/>
          <w:bCs/>
        </w:rPr>
        <w:t>6,95 € HT/trimestre</w:t>
      </w:r>
      <w:r w:rsidRPr="00222B6A">
        <w:t> au 1</w:t>
      </w:r>
      <w:r w:rsidRPr="00222B6A">
        <w:rPr>
          <w:vertAlign w:val="superscript"/>
        </w:rPr>
        <w:t>er</w:t>
      </w:r>
      <w:r w:rsidRPr="00222B6A">
        <w:t> janvier 2024 (soit </w:t>
      </w:r>
      <w:r w:rsidRPr="00222B6A">
        <w:rPr>
          <w:b/>
          <w:bCs/>
        </w:rPr>
        <w:t>7,33 € TTC</w:t>
      </w:r>
      <w:r w:rsidRPr="00222B6A">
        <w:t>).</w:t>
      </w:r>
    </w:p>
    <w:p w14:paraId="0C780352" w14:textId="77777777" w:rsidR="00222B6A" w:rsidRPr="00222B6A" w:rsidRDefault="00222B6A" w:rsidP="00222B6A">
      <w:r w:rsidRPr="00222B6A">
        <w:t> </w:t>
      </w:r>
    </w:p>
    <w:p w14:paraId="73241BAE" w14:textId="77777777" w:rsidR="00222B6A" w:rsidRPr="00222B6A" w:rsidRDefault="00222B6A" w:rsidP="00222B6A">
      <w:r w:rsidRPr="00222B6A">
        <w:rPr>
          <w:i/>
          <w:iCs/>
        </w:rPr>
        <w:t>Le tarif applicable pour les abonnements établis pour d’autres diamètres de compteurs figure en annexe II à la circulaire.</w:t>
      </w:r>
    </w:p>
    <w:p w14:paraId="4B46D992" w14:textId="77777777" w:rsidR="00222B6A" w:rsidRPr="00222B6A" w:rsidRDefault="00222B6A" w:rsidP="00222B6A">
      <w:r w:rsidRPr="00222B6A">
        <w:t> </w:t>
      </w:r>
    </w:p>
    <w:p w14:paraId="78159D83" w14:textId="77777777" w:rsidR="00222B6A" w:rsidRPr="00222B6A" w:rsidRDefault="00222B6A" w:rsidP="00222B6A">
      <w:r w:rsidRPr="00222B6A">
        <w:t>A cet abonnement, s’additionne le </w:t>
      </w:r>
      <w:r w:rsidRPr="00222B6A">
        <w:rPr>
          <w:b/>
          <w:bCs/>
        </w:rPr>
        <w:t>prix de vente au mètre cube</w:t>
      </w:r>
      <w:r w:rsidRPr="00222B6A">
        <w:t>, qui propose un tarif incitatif à la maîtrise des consommations pour les 180 premiers mètres cubes, défini comme suit :</w:t>
      </w:r>
    </w:p>
    <w:p w14:paraId="7048A4DF" w14:textId="77777777" w:rsidR="00222B6A" w:rsidRPr="00222B6A" w:rsidRDefault="00222B6A" w:rsidP="00222B6A">
      <w:r w:rsidRPr="00222B6A">
        <w:t> </w:t>
      </w:r>
    </w:p>
    <w:tbl>
      <w:tblPr>
        <w:tblW w:w="9728" w:type="dxa"/>
        <w:shd w:val="clear" w:color="auto" w:fill="FFFFFF"/>
        <w:tblCellMar>
          <w:left w:w="0" w:type="dxa"/>
          <w:right w:w="0" w:type="dxa"/>
        </w:tblCellMar>
        <w:tblLook w:val="04A0" w:firstRow="1" w:lastRow="0" w:firstColumn="1" w:lastColumn="0" w:noHBand="0" w:noVBand="1"/>
      </w:tblPr>
      <w:tblGrid>
        <w:gridCol w:w="4248"/>
        <w:gridCol w:w="2740"/>
        <w:gridCol w:w="2740"/>
      </w:tblGrid>
      <w:tr w:rsidR="00222B6A" w:rsidRPr="00222B6A" w14:paraId="3BD3A989" w14:textId="77777777" w:rsidTr="00222B6A">
        <w:tc>
          <w:tcPr>
            <w:tcW w:w="4248" w:type="dxa"/>
            <w:tcBorders>
              <w:top w:val="single" w:sz="8" w:space="0" w:color="4472C4"/>
              <w:left w:val="single" w:sz="8" w:space="0" w:color="4472C4"/>
              <w:bottom w:val="single" w:sz="8" w:space="0" w:color="4472C4"/>
              <w:right w:val="single" w:sz="8" w:space="0" w:color="4472C4"/>
            </w:tcBorders>
            <w:shd w:val="clear" w:color="auto" w:fill="4472C4"/>
            <w:tcMar>
              <w:top w:w="0" w:type="dxa"/>
              <w:left w:w="108" w:type="dxa"/>
              <w:bottom w:w="0" w:type="dxa"/>
              <w:right w:w="108" w:type="dxa"/>
            </w:tcMar>
            <w:vAlign w:val="center"/>
            <w:hideMark/>
          </w:tcPr>
          <w:p w14:paraId="2DE9E9A3" w14:textId="77777777" w:rsidR="00222B6A" w:rsidRPr="00222B6A" w:rsidRDefault="00222B6A" w:rsidP="00222B6A">
            <w:r w:rsidRPr="00222B6A">
              <w:rPr>
                <w:b/>
                <w:bCs/>
              </w:rPr>
              <w:t>Valeurs au 1</w:t>
            </w:r>
            <w:r w:rsidRPr="00222B6A">
              <w:rPr>
                <w:b/>
                <w:bCs/>
                <w:vertAlign w:val="superscript"/>
              </w:rPr>
              <w:t>er</w:t>
            </w:r>
            <w:r w:rsidRPr="00222B6A">
              <w:rPr>
                <w:b/>
                <w:bCs/>
              </w:rPr>
              <w:t> janvier 2024</w:t>
            </w:r>
          </w:p>
        </w:tc>
        <w:tc>
          <w:tcPr>
            <w:tcW w:w="2740" w:type="dxa"/>
            <w:tcBorders>
              <w:top w:val="single" w:sz="8" w:space="0" w:color="4472C4"/>
              <w:left w:val="nil"/>
              <w:bottom w:val="single" w:sz="8" w:space="0" w:color="4472C4"/>
              <w:right w:val="single" w:sz="8" w:space="0" w:color="auto"/>
            </w:tcBorders>
            <w:shd w:val="clear" w:color="auto" w:fill="4472C4"/>
            <w:tcMar>
              <w:top w:w="0" w:type="dxa"/>
              <w:left w:w="108" w:type="dxa"/>
              <w:bottom w:w="0" w:type="dxa"/>
              <w:right w:w="108" w:type="dxa"/>
            </w:tcMar>
            <w:hideMark/>
          </w:tcPr>
          <w:p w14:paraId="01B4D7FA" w14:textId="77777777" w:rsidR="00222B6A" w:rsidRPr="00222B6A" w:rsidRDefault="00222B6A" w:rsidP="00222B6A">
            <w:r w:rsidRPr="00222B6A">
              <w:rPr>
                <w:b/>
                <w:bCs/>
              </w:rPr>
              <w:t>Tranche 1 :</w:t>
            </w:r>
          </w:p>
          <w:p w14:paraId="11CE496C" w14:textId="77777777" w:rsidR="00222B6A" w:rsidRPr="00222B6A" w:rsidRDefault="00222B6A" w:rsidP="00222B6A">
            <w:proofErr w:type="gramStart"/>
            <w:r w:rsidRPr="00222B6A">
              <w:rPr>
                <w:b/>
                <w:bCs/>
              </w:rPr>
              <w:t>de</w:t>
            </w:r>
            <w:proofErr w:type="gramEnd"/>
            <w:r w:rsidRPr="00222B6A">
              <w:rPr>
                <w:b/>
                <w:bCs/>
              </w:rPr>
              <w:t xml:space="preserve"> 0 à 180 m</w:t>
            </w:r>
            <w:r w:rsidRPr="00222B6A">
              <w:rPr>
                <w:b/>
                <w:bCs/>
                <w:vertAlign w:val="superscript"/>
              </w:rPr>
              <w:t>3</w:t>
            </w:r>
          </w:p>
        </w:tc>
        <w:tc>
          <w:tcPr>
            <w:tcW w:w="2740" w:type="dxa"/>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14:paraId="31E35F2C" w14:textId="77777777" w:rsidR="00222B6A" w:rsidRPr="00222B6A" w:rsidRDefault="00222B6A" w:rsidP="00222B6A">
            <w:r w:rsidRPr="00222B6A">
              <w:rPr>
                <w:b/>
                <w:bCs/>
              </w:rPr>
              <w:t>Tranche 2 :</w:t>
            </w:r>
          </w:p>
          <w:p w14:paraId="7AC6E888" w14:textId="77777777" w:rsidR="00222B6A" w:rsidRPr="00222B6A" w:rsidRDefault="00222B6A" w:rsidP="00222B6A">
            <w:proofErr w:type="gramStart"/>
            <w:r w:rsidRPr="00222B6A">
              <w:rPr>
                <w:b/>
                <w:bCs/>
              </w:rPr>
              <w:t>au</w:t>
            </w:r>
            <w:proofErr w:type="gramEnd"/>
            <w:r w:rsidRPr="00222B6A">
              <w:rPr>
                <w:b/>
                <w:bCs/>
              </w:rPr>
              <w:t>-delà de 180 m</w:t>
            </w:r>
            <w:r w:rsidRPr="00222B6A">
              <w:rPr>
                <w:b/>
                <w:bCs/>
                <w:vertAlign w:val="superscript"/>
              </w:rPr>
              <w:t>3</w:t>
            </w:r>
          </w:p>
        </w:tc>
      </w:tr>
      <w:tr w:rsidR="00222B6A" w:rsidRPr="00222B6A" w14:paraId="42D75418" w14:textId="77777777" w:rsidTr="00222B6A">
        <w:tc>
          <w:tcPr>
            <w:tcW w:w="4248" w:type="dxa"/>
            <w:tcBorders>
              <w:top w:val="nil"/>
              <w:left w:val="single" w:sz="8" w:space="0" w:color="8EAADB"/>
              <w:bottom w:val="single" w:sz="8" w:space="0" w:color="8EAADB"/>
              <w:right w:val="single" w:sz="8" w:space="0" w:color="8EAADB"/>
            </w:tcBorders>
            <w:shd w:val="clear" w:color="auto" w:fill="FFFFFF"/>
            <w:tcMar>
              <w:top w:w="0" w:type="dxa"/>
              <w:left w:w="108" w:type="dxa"/>
              <w:bottom w:w="0" w:type="dxa"/>
              <w:right w:w="108" w:type="dxa"/>
            </w:tcMar>
            <w:hideMark/>
          </w:tcPr>
          <w:p w14:paraId="421BB7A0" w14:textId="77777777" w:rsidR="00222B6A" w:rsidRPr="00222B6A" w:rsidRDefault="00222B6A" w:rsidP="00222B6A">
            <w:r w:rsidRPr="00222B6A">
              <w:rPr>
                <w:b/>
                <w:bCs/>
              </w:rPr>
              <w:t>Part revenant au délégataire (P)</w:t>
            </w:r>
          </w:p>
        </w:tc>
        <w:tc>
          <w:tcPr>
            <w:tcW w:w="2740" w:type="dxa"/>
            <w:tcBorders>
              <w:top w:val="nil"/>
              <w:left w:val="nil"/>
              <w:bottom w:val="single" w:sz="8" w:space="0" w:color="8EAADB"/>
              <w:right w:val="single" w:sz="8" w:space="0" w:color="auto"/>
            </w:tcBorders>
            <w:shd w:val="clear" w:color="auto" w:fill="FFFFFF"/>
            <w:tcMar>
              <w:top w:w="0" w:type="dxa"/>
              <w:left w:w="108" w:type="dxa"/>
              <w:bottom w:w="0" w:type="dxa"/>
              <w:right w:w="108" w:type="dxa"/>
            </w:tcMar>
            <w:hideMark/>
          </w:tcPr>
          <w:p w14:paraId="3C603A36" w14:textId="77777777" w:rsidR="00222B6A" w:rsidRPr="00222B6A" w:rsidRDefault="00222B6A" w:rsidP="00222B6A">
            <w:r w:rsidRPr="00222B6A">
              <w:t>0,8104 € /m</w:t>
            </w:r>
            <w:r w:rsidRPr="00222B6A">
              <w:rPr>
                <w:vertAlign w:val="superscript"/>
              </w:rPr>
              <w:t>3</w:t>
            </w:r>
          </w:p>
        </w:tc>
        <w:tc>
          <w:tcPr>
            <w:tcW w:w="2740" w:type="dxa"/>
            <w:tcBorders>
              <w:top w:val="nil"/>
              <w:left w:val="nil"/>
              <w:bottom w:val="single" w:sz="8" w:space="0" w:color="8EAADB"/>
              <w:right w:val="single" w:sz="8" w:space="0" w:color="8EAADB"/>
            </w:tcBorders>
            <w:shd w:val="clear" w:color="auto" w:fill="FFFFFF"/>
            <w:tcMar>
              <w:top w:w="0" w:type="dxa"/>
              <w:left w:w="108" w:type="dxa"/>
              <w:bottom w:w="0" w:type="dxa"/>
              <w:right w:w="108" w:type="dxa"/>
            </w:tcMar>
            <w:hideMark/>
          </w:tcPr>
          <w:p w14:paraId="52A5EF3A" w14:textId="77777777" w:rsidR="00222B6A" w:rsidRPr="00222B6A" w:rsidRDefault="00222B6A" w:rsidP="00222B6A">
            <w:r w:rsidRPr="00222B6A">
              <w:t>1,2483 € /m</w:t>
            </w:r>
            <w:r w:rsidRPr="00222B6A">
              <w:rPr>
                <w:vertAlign w:val="superscript"/>
              </w:rPr>
              <w:t>3</w:t>
            </w:r>
          </w:p>
        </w:tc>
      </w:tr>
      <w:tr w:rsidR="00222B6A" w:rsidRPr="00222B6A" w14:paraId="7E428394" w14:textId="77777777" w:rsidTr="00222B6A">
        <w:tc>
          <w:tcPr>
            <w:tcW w:w="4248" w:type="dxa"/>
            <w:tcBorders>
              <w:top w:val="nil"/>
              <w:left w:val="single" w:sz="8" w:space="0" w:color="8EAADB"/>
              <w:bottom w:val="single" w:sz="8" w:space="0" w:color="8EAADB"/>
              <w:right w:val="single" w:sz="8" w:space="0" w:color="8EAADB"/>
            </w:tcBorders>
            <w:shd w:val="clear" w:color="auto" w:fill="FFFFFF"/>
            <w:tcMar>
              <w:top w:w="0" w:type="dxa"/>
              <w:left w:w="108" w:type="dxa"/>
              <w:bottom w:w="0" w:type="dxa"/>
              <w:right w:w="108" w:type="dxa"/>
            </w:tcMar>
            <w:hideMark/>
          </w:tcPr>
          <w:p w14:paraId="59C1F642" w14:textId="77777777" w:rsidR="00222B6A" w:rsidRPr="00222B6A" w:rsidRDefault="00222B6A" w:rsidP="00222B6A">
            <w:r w:rsidRPr="00222B6A">
              <w:rPr>
                <w:b/>
                <w:bCs/>
              </w:rPr>
              <w:t>Part revenant au SEDIF (S)</w:t>
            </w:r>
          </w:p>
        </w:tc>
        <w:tc>
          <w:tcPr>
            <w:tcW w:w="2740" w:type="dxa"/>
            <w:tcBorders>
              <w:top w:val="nil"/>
              <w:left w:val="nil"/>
              <w:bottom w:val="single" w:sz="8" w:space="0" w:color="8EAADB"/>
              <w:right w:val="single" w:sz="8" w:space="0" w:color="auto"/>
            </w:tcBorders>
            <w:shd w:val="clear" w:color="auto" w:fill="FFFFFF"/>
            <w:tcMar>
              <w:top w:w="0" w:type="dxa"/>
              <w:left w:w="108" w:type="dxa"/>
              <w:bottom w:w="0" w:type="dxa"/>
              <w:right w:w="108" w:type="dxa"/>
            </w:tcMar>
            <w:hideMark/>
          </w:tcPr>
          <w:p w14:paraId="01111E24" w14:textId="77777777" w:rsidR="00222B6A" w:rsidRPr="00222B6A" w:rsidRDefault="00222B6A" w:rsidP="00222B6A">
            <w:r w:rsidRPr="00222B6A">
              <w:t>0,5100 € /m</w:t>
            </w:r>
            <w:r w:rsidRPr="00222B6A">
              <w:rPr>
                <w:vertAlign w:val="superscript"/>
              </w:rPr>
              <w:t>3</w:t>
            </w:r>
          </w:p>
        </w:tc>
        <w:tc>
          <w:tcPr>
            <w:tcW w:w="2740" w:type="dxa"/>
            <w:tcBorders>
              <w:top w:val="nil"/>
              <w:left w:val="nil"/>
              <w:bottom w:val="single" w:sz="8" w:space="0" w:color="8EAADB"/>
              <w:right w:val="single" w:sz="8" w:space="0" w:color="8EAADB"/>
            </w:tcBorders>
            <w:shd w:val="clear" w:color="auto" w:fill="FFFFFF"/>
            <w:tcMar>
              <w:top w:w="0" w:type="dxa"/>
              <w:left w:w="108" w:type="dxa"/>
              <w:bottom w:w="0" w:type="dxa"/>
              <w:right w:w="108" w:type="dxa"/>
            </w:tcMar>
            <w:hideMark/>
          </w:tcPr>
          <w:p w14:paraId="08BE0E98" w14:textId="77777777" w:rsidR="00222B6A" w:rsidRPr="00222B6A" w:rsidRDefault="00222B6A" w:rsidP="00222B6A">
            <w:r w:rsidRPr="00222B6A">
              <w:t>0,5100 € /m</w:t>
            </w:r>
            <w:r w:rsidRPr="00222B6A">
              <w:rPr>
                <w:vertAlign w:val="superscript"/>
              </w:rPr>
              <w:t>3</w:t>
            </w:r>
          </w:p>
        </w:tc>
      </w:tr>
      <w:tr w:rsidR="00222B6A" w:rsidRPr="00222B6A" w14:paraId="73DC8A67" w14:textId="77777777" w:rsidTr="00222B6A">
        <w:tc>
          <w:tcPr>
            <w:tcW w:w="4248" w:type="dxa"/>
            <w:tcBorders>
              <w:top w:val="nil"/>
              <w:left w:val="single" w:sz="8" w:space="0" w:color="8EAADB"/>
              <w:bottom w:val="single" w:sz="8" w:space="0" w:color="8EAADB"/>
              <w:right w:val="single" w:sz="8" w:space="0" w:color="8EAADB"/>
            </w:tcBorders>
            <w:shd w:val="clear" w:color="auto" w:fill="FFFFFF"/>
            <w:tcMar>
              <w:top w:w="0" w:type="dxa"/>
              <w:left w:w="108" w:type="dxa"/>
              <w:bottom w:w="0" w:type="dxa"/>
              <w:right w:w="108" w:type="dxa"/>
            </w:tcMar>
            <w:hideMark/>
          </w:tcPr>
          <w:p w14:paraId="58BED078" w14:textId="77777777" w:rsidR="00222B6A" w:rsidRPr="00222B6A" w:rsidRDefault="00222B6A" w:rsidP="00222B6A">
            <w:r w:rsidRPr="00222B6A">
              <w:rPr>
                <w:b/>
                <w:bCs/>
              </w:rPr>
              <w:t>Prix de vente HT au m</w:t>
            </w:r>
            <w:r w:rsidRPr="00222B6A">
              <w:rPr>
                <w:b/>
                <w:bCs/>
                <w:vertAlign w:val="superscript"/>
              </w:rPr>
              <w:t>3</w:t>
            </w:r>
            <w:r w:rsidRPr="00222B6A">
              <w:rPr>
                <w:b/>
                <w:bCs/>
              </w:rPr>
              <w:t> (P + S)</w:t>
            </w:r>
          </w:p>
        </w:tc>
        <w:tc>
          <w:tcPr>
            <w:tcW w:w="2740" w:type="dxa"/>
            <w:tcBorders>
              <w:top w:val="nil"/>
              <w:left w:val="nil"/>
              <w:bottom w:val="single" w:sz="8" w:space="0" w:color="8EAADB"/>
              <w:right w:val="single" w:sz="8" w:space="0" w:color="auto"/>
            </w:tcBorders>
            <w:shd w:val="clear" w:color="auto" w:fill="FFFFFF"/>
            <w:tcMar>
              <w:top w:w="0" w:type="dxa"/>
              <w:left w:w="108" w:type="dxa"/>
              <w:bottom w:w="0" w:type="dxa"/>
              <w:right w:w="108" w:type="dxa"/>
            </w:tcMar>
            <w:hideMark/>
          </w:tcPr>
          <w:p w14:paraId="2B506C07" w14:textId="77777777" w:rsidR="00222B6A" w:rsidRPr="00222B6A" w:rsidRDefault="00222B6A" w:rsidP="00222B6A">
            <w:r w:rsidRPr="00222B6A">
              <w:rPr>
                <w:b/>
                <w:bCs/>
              </w:rPr>
              <w:t>1,3204 € /m</w:t>
            </w:r>
            <w:r w:rsidRPr="00222B6A">
              <w:rPr>
                <w:b/>
                <w:bCs/>
                <w:vertAlign w:val="superscript"/>
              </w:rPr>
              <w:t>3</w:t>
            </w:r>
          </w:p>
        </w:tc>
        <w:tc>
          <w:tcPr>
            <w:tcW w:w="2740" w:type="dxa"/>
            <w:tcBorders>
              <w:top w:val="nil"/>
              <w:left w:val="nil"/>
              <w:bottom w:val="single" w:sz="8" w:space="0" w:color="8EAADB"/>
              <w:right w:val="single" w:sz="8" w:space="0" w:color="8EAADB"/>
            </w:tcBorders>
            <w:shd w:val="clear" w:color="auto" w:fill="FFFFFF"/>
            <w:tcMar>
              <w:top w:w="0" w:type="dxa"/>
              <w:left w:w="108" w:type="dxa"/>
              <w:bottom w:w="0" w:type="dxa"/>
              <w:right w:w="108" w:type="dxa"/>
            </w:tcMar>
            <w:hideMark/>
          </w:tcPr>
          <w:p w14:paraId="474D199E" w14:textId="77777777" w:rsidR="00222B6A" w:rsidRPr="00222B6A" w:rsidRDefault="00222B6A" w:rsidP="00222B6A">
            <w:r w:rsidRPr="00222B6A">
              <w:rPr>
                <w:b/>
                <w:bCs/>
              </w:rPr>
              <w:t>1,7583 € /m</w:t>
            </w:r>
            <w:r w:rsidRPr="00222B6A">
              <w:rPr>
                <w:b/>
                <w:bCs/>
                <w:vertAlign w:val="superscript"/>
              </w:rPr>
              <w:t>3</w:t>
            </w:r>
          </w:p>
        </w:tc>
      </w:tr>
      <w:tr w:rsidR="00222B6A" w:rsidRPr="00222B6A" w14:paraId="2EE70D8D" w14:textId="77777777" w:rsidTr="00222B6A">
        <w:tc>
          <w:tcPr>
            <w:tcW w:w="4248" w:type="dxa"/>
            <w:tcBorders>
              <w:top w:val="nil"/>
              <w:left w:val="single" w:sz="8" w:space="0" w:color="8EAADB"/>
              <w:bottom w:val="single" w:sz="8" w:space="0" w:color="8EAADB"/>
              <w:right w:val="single" w:sz="8" w:space="0" w:color="8EAADB"/>
            </w:tcBorders>
            <w:shd w:val="clear" w:color="auto" w:fill="FFFFFF"/>
            <w:tcMar>
              <w:top w:w="0" w:type="dxa"/>
              <w:left w:w="108" w:type="dxa"/>
              <w:bottom w:w="0" w:type="dxa"/>
              <w:right w:w="108" w:type="dxa"/>
            </w:tcMar>
            <w:hideMark/>
          </w:tcPr>
          <w:p w14:paraId="6EB6809C" w14:textId="77777777" w:rsidR="00222B6A" w:rsidRPr="00222B6A" w:rsidRDefault="00222B6A" w:rsidP="00222B6A">
            <w:r w:rsidRPr="00222B6A">
              <w:rPr>
                <w:b/>
                <w:bCs/>
              </w:rPr>
              <w:t>TVA (au taux de 5,5 %)</w:t>
            </w:r>
          </w:p>
        </w:tc>
        <w:tc>
          <w:tcPr>
            <w:tcW w:w="2740" w:type="dxa"/>
            <w:tcBorders>
              <w:top w:val="nil"/>
              <w:left w:val="nil"/>
              <w:bottom w:val="single" w:sz="8" w:space="0" w:color="8EAADB"/>
              <w:right w:val="single" w:sz="8" w:space="0" w:color="auto"/>
            </w:tcBorders>
            <w:shd w:val="clear" w:color="auto" w:fill="FFFFFF"/>
            <w:tcMar>
              <w:top w:w="0" w:type="dxa"/>
              <w:left w:w="108" w:type="dxa"/>
              <w:bottom w:w="0" w:type="dxa"/>
              <w:right w:w="108" w:type="dxa"/>
            </w:tcMar>
            <w:hideMark/>
          </w:tcPr>
          <w:p w14:paraId="6A70CFCA" w14:textId="77777777" w:rsidR="00222B6A" w:rsidRPr="00222B6A" w:rsidRDefault="00222B6A" w:rsidP="00222B6A">
            <w:r w:rsidRPr="00222B6A">
              <w:t>0,0726 € /m</w:t>
            </w:r>
            <w:r w:rsidRPr="00222B6A">
              <w:rPr>
                <w:vertAlign w:val="superscript"/>
              </w:rPr>
              <w:t>3</w:t>
            </w:r>
          </w:p>
        </w:tc>
        <w:tc>
          <w:tcPr>
            <w:tcW w:w="2740" w:type="dxa"/>
            <w:tcBorders>
              <w:top w:val="nil"/>
              <w:left w:val="nil"/>
              <w:bottom w:val="single" w:sz="8" w:space="0" w:color="8EAADB"/>
              <w:right w:val="single" w:sz="8" w:space="0" w:color="8EAADB"/>
            </w:tcBorders>
            <w:shd w:val="clear" w:color="auto" w:fill="FFFFFF"/>
            <w:tcMar>
              <w:top w:w="0" w:type="dxa"/>
              <w:left w:w="108" w:type="dxa"/>
              <w:bottom w:w="0" w:type="dxa"/>
              <w:right w:w="108" w:type="dxa"/>
            </w:tcMar>
            <w:hideMark/>
          </w:tcPr>
          <w:p w14:paraId="04E0609D" w14:textId="77777777" w:rsidR="00222B6A" w:rsidRPr="00222B6A" w:rsidRDefault="00222B6A" w:rsidP="00222B6A">
            <w:r w:rsidRPr="00222B6A">
              <w:t>0,0967 € /m</w:t>
            </w:r>
            <w:r w:rsidRPr="00222B6A">
              <w:rPr>
                <w:vertAlign w:val="superscript"/>
              </w:rPr>
              <w:t>3</w:t>
            </w:r>
          </w:p>
        </w:tc>
      </w:tr>
      <w:tr w:rsidR="00222B6A" w:rsidRPr="00222B6A" w14:paraId="45DA1DD0" w14:textId="77777777" w:rsidTr="00222B6A">
        <w:tc>
          <w:tcPr>
            <w:tcW w:w="4248" w:type="dxa"/>
            <w:tcBorders>
              <w:top w:val="nil"/>
              <w:left w:val="single" w:sz="8" w:space="0" w:color="8EAADB"/>
              <w:bottom w:val="single" w:sz="8" w:space="0" w:color="8EAADB"/>
              <w:right w:val="single" w:sz="8" w:space="0" w:color="auto"/>
            </w:tcBorders>
            <w:shd w:val="clear" w:color="auto" w:fill="FFFFFF"/>
            <w:tcMar>
              <w:top w:w="0" w:type="dxa"/>
              <w:left w:w="108" w:type="dxa"/>
              <w:bottom w:w="0" w:type="dxa"/>
              <w:right w:w="108" w:type="dxa"/>
            </w:tcMar>
            <w:hideMark/>
          </w:tcPr>
          <w:p w14:paraId="70FF9BA2" w14:textId="77777777" w:rsidR="00222B6A" w:rsidRPr="00222B6A" w:rsidRDefault="00222B6A" w:rsidP="00222B6A">
            <w:r w:rsidRPr="00222B6A">
              <w:rPr>
                <w:b/>
                <w:bCs/>
              </w:rPr>
              <w:t>Prix TTC</w:t>
            </w:r>
          </w:p>
        </w:tc>
        <w:tc>
          <w:tcPr>
            <w:tcW w:w="2740" w:type="dxa"/>
            <w:tcBorders>
              <w:top w:val="nil"/>
              <w:left w:val="nil"/>
              <w:bottom w:val="single" w:sz="8" w:space="0" w:color="8EAADB"/>
              <w:right w:val="single" w:sz="8" w:space="0" w:color="auto"/>
            </w:tcBorders>
            <w:shd w:val="clear" w:color="auto" w:fill="FFFFFF"/>
            <w:tcMar>
              <w:top w:w="0" w:type="dxa"/>
              <w:left w:w="108" w:type="dxa"/>
              <w:bottom w:w="0" w:type="dxa"/>
              <w:right w:w="108" w:type="dxa"/>
            </w:tcMar>
            <w:hideMark/>
          </w:tcPr>
          <w:p w14:paraId="190285A6" w14:textId="77777777" w:rsidR="00222B6A" w:rsidRPr="00222B6A" w:rsidRDefault="00222B6A" w:rsidP="00222B6A">
            <w:r w:rsidRPr="00222B6A">
              <w:rPr>
                <w:b/>
                <w:bCs/>
              </w:rPr>
              <w:t>1,3930 € /m</w:t>
            </w:r>
            <w:r w:rsidRPr="00222B6A">
              <w:rPr>
                <w:b/>
                <w:bCs/>
                <w:vertAlign w:val="superscript"/>
              </w:rPr>
              <w:t>3</w:t>
            </w:r>
          </w:p>
        </w:tc>
        <w:tc>
          <w:tcPr>
            <w:tcW w:w="2740" w:type="dxa"/>
            <w:tcBorders>
              <w:top w:val="nil"/>
              <w:left w:val="nil"/>
              <w:bottom w:val="single" w:sz="8" w:space="0" w:color="8EAADB"/>
              <w:right w:val="single" w:sz="8" w:space="0" w:color="8EAADB"/>
            </w:tcBorders>
            <w:shd w:val="clear" w:color="auto" w:fill="FFFFFF"/>
            <w:tcMar>
              <w:top w:w="0" w:type="dxa"/>
              <w:left w:w="108" w:type="dxa"/>
              <w:bottom w:w="0" w:type="dxa"/>
              <w:right w:w="108" w:type="dxa"/>
            </w:tcMar>
            <w:hideMark/>
          </w:tcPr>
          <w:p w14:paraId="10CDE515" w14:textId="77777777" w:rsidR="00222B6A" w:rsidRPr="00222B6A" w:rsidRDefault="00222B6A" w:rsidP="00222B6A">
            <w:r w:rsidRPr="00222B6A">
              <w:rPr>
                <w:b/>
                <w:bCs/>
              </w:rPr>
              <w:t>1,8550€ /m</w:t>
            </w:r>
            <w:r w:rsidRPr="00222B6A">
              <w:rPr>
                <w:b/>
                <w:bCs/>
                <w:vertAlign w:val="superscript"/>
              </w:rPr>
              <w:t>3</w:t>
            </w:r>
          </w:p>
        </w:tc>
      </w:tr>
    </w:tbl>
    <w:p w14:paraId="5BB67D77" w14:textId="77777777" w:rsidR="00222B6A" w:rsidRPr="00222B6A" w:rsidRDefault="00222B6A" w:rsidP="00222B6A">
      <w:r w:rsidRPr="00222B6A">
        <w:t> </w:t>
      </w:r>
    </w:p>
    <w:p w14:paraId="02F83452" w14:textId="77777777" w:rsidR="00222B6A" w:rsidRPr="00222B6A" w:rsidRDefault="00222B6A" w:rsidP="00222B6A">
      <w:r w:rsidRPr="00222B6A">
        <w:t>En tenant compte de l’abonnement, le prix moyen au m</w:t>
      </w:r>
      <w:r w:rsidRPr="00222B6A">
        <w:rPr>
          <w:vertAlign w:val="superscript"/>
        </w:rPr>
        <w:t>3</w:t>
      </w:r>
      <w:r w:rsidRPr="00222B6A">
        <w:t>, pour 120 m</w:t>
      </w:r>
      <w:r w:rsidRPr="00222B6A">
        <w:rPr>
          <w:vertAlign w:val="superscript"/>
        </w:rPr>
        <w:t>3</w:t>
      </w:r>
      <w:r w:rsidRPr="00222B6A">
        <w:t>, est de 1,5521 € HT/m</w:t>
      </w:r>
      <w:r w:rsidRPr="00222B6A">
        <w:rPr>
          <w:vertAlign w:val="superscript"/>
        </w:rPr>
        <w:t>3</w:t>
      </w:r>
      <w:r w:rsidRPr="00222B6A">
        <w:t>.</w:t>
      </w:r>
    </w:p>
    <w:p w14:paraId="06FBEB75" w14:textId="77777777" w:rsidR="00222B6A" w:rsidRPr="00222B6A" w:rsidRDefault="00222B6A" w:rsidP="00222B6A">
      <w:r w:rsidRPr="00222B6A">
        <w:t> </w:t>
      </w:r>
    </w:p>
    <w:p w14:paraId="0984ADCB" w14:textId="77777777" w:rsidR="00222B6A" w:rsidRPr="00222B6A" w:rsidRDefault="00222B6A" w:rsidP="00222B6A">
      <w:r w:rsidRPr="00222B6A">
        <w:rPr>
          <w:b/>
          <w:bCs/>
        </w:rPr>
        <w:t>2</w:t>
      </w:r>
      <w:proofErr w:type="gramStart"/>
      <w:r w:rsidRPr="00222B6A">
        <w:rPr>
          <w:b/>
          <w:bCs/>
        </w:rPr>
        <w:t>°)   </w:t>
      </w:r>
      <w:proofErr w:type="gramEnd"/>
      <w:r w:rsidRPr="00222B6A">
        <w:rPr>
          <w:b/>
          <w:bCs/>
        </w:rPr>
        <w:t xml:space="preserve"> Tarif Grande Consommation</w:t>
      </w:r>
    </w:p>
    <w:p w14:paraId="420BF763" w14:textId="77777777" w:rsidR="00222B6A" w:rsidRPr="00222B6A" w:rsidRDefault="00222B6A" w:rsidP="00222B6A">
      <w:r w:rsidRPr="00222B6A">
        <w:t> </w:t>
      </w:r>
    </w:p>
    <w:p w14:paraId="601E79D1" w14:textId="77777777" w:rsidR="00222B6A" w:rsidRPr="00222B6A" w:rsidRDefault="00222B6A" w:rsidP="00222B6A">
      <w:r w:rsidRPr="00222B6A">
        <w:t>Les abonnés consommant plus de 5 475 m</w:t>
      </w:r>
      <w:r w:rsidRPr="00222B6A">
        <w:rPr>
          <w:vertAlign w:val="superscript"/>
        </w:rPr>
        <w:t>3</w:t>
      </w:r>
      <w:r w:rsidRPr="00222B6A">
        <w:t>/an (soit 15 m</w:t>
      </w:r>
      <w:r w:rsidRPr="00222B6A">
        <w:rPr>
          <w:vertAlign w:val="superscript"/>
        </w:rPr>
        <w:t>3</w:t>
      </w:r>
      <w:r w:rsidRPr="00222B6A">
        <w:t>/jour) peuvent, </w:t>
      </w:r>
      <w:r w:rsidRPr="00222B6A">
        <w:rPr>
          <w:b/>
          <w:bCs/>
        </w:rPr>
        <w:t>sur option</w:t>
      </w:r>
      <w:r w:rsidRPr="00222B6A">
        <w:t>, bénéficier du tarif « Grand Consommateur » (article 36.2.3 du contrat de DSP).</w:t>
      </w:r>
    </w:p>
    <w:p w14:paraId="0C342C9B" w14:textId="77777777" w:rsidR="00222B6A" w:rsidRPr="00222B6A" w:rsidRDefault="00222B6A" w:rsidP="00222B6A">
      <w:r w:rsidRPr="00222B6A">
        <w:t> </w:t>
      </w:r>
    </w:p>
    <w:p w14:paraId="489FFC71" w14:textId="77777777" w:rsidR="00222B6A" w:rsidRPr="00222B6A" w:rsidRDefault="00222B6A" w:rsidP="00222B6A">
      <w:r w:rsidRPr="00222B6A">
        <w:lastRenderedPageBreak/>
        <w:t>Ce tarif se caractérise par l’application d’un abonnement complémentaire « grand consommateur » de 335,40 € HT par trimestre (valeur au 1er janvier 2024), en sus de l’abonnement au service pour chaque compteur.</w:t>
      </w:r>
    </w:p>
    <w:p w14:paraId="3CA4557D" w14:textId="77777777" w:rsidR="00222B6A" w:rsidRPr="00222B6A" w:rsidRDefault="00222B6A" w:rsidP="00222B6A">
      <w:r w:rsidRPr="00222B6A">
        <w:t> </w:t>
      </w:r>
    </w:p>
    <w:p w14:paraId="07707F78" w14:textId="77777777" w:rsidR="00222B6A" w:rsidRPr="00222B6A" w:rsidRDefault="00222B6A" w:rsidP="00222B6A">
      <w:r w:rsidRPr="00222B6A">
        <w:t>Ce dernier ouvre droit, pour les volumes consommés au-delà de 5 475 m</w:t>
      </w:r>
      <w:r w:rsidRPr="00222B6A">
        <w:rPr>
          <w:vertAlign w:val="superscript"/>
        </w:rPr>
        <w:t>3</w:t>
      </w:r>
      <w:r w:rsidRPr="00222B6A">
        <w:t> par an, à l’application d’un tarif dégressif par tranches de consommation, selon le barème contractuel figurant en annexe II à la circulaire.</w:t>
      </w:r>
    </w:p>
    <w:p w14:paraId="01D6D705" w14:textId="77777777" w:rsidR="00222B6A" w:rsidRPr="00222B6A" w:rsidRDefault="00222B6A" w:rsidP="00222B6A">
      <w:r w:rsidRPr="00222B6A">
        <w:rPr>
          <w:b/>
          <w:bCs/>
        </w:rPr>
        <w:t> </w:t>
      </w:r>
    </w:p>
    <w:p w14:paraId="2A0385AD" w14:textId="77777777" w:rsidR="00222B6A" w:rsidRPr="00222B6A" w:rsidRDefault="00222B6A" w:rsidP="00222B6A">
      <w:r w:rsidRPr="00222B6A">
        <w:rPr>
          <w:b/>
          <w:bCs/>
        </w:rPr>
        <w:t>3</w:t>
      </w:r>
      <w:proofErr w:type="gramStart"/>
      <w:r w:rsidRPr="00222B6A">
        <w:rPr>
          <w:b/>
          <w:bCs/>
        </w:rPr>
        <w:t>°)   </w:t>
      </w:r>
      <w:proofErr w:type="gramEnd"/>
      <w:r w:rsidRPr="00222B6A">
        <w:rPr>
          <w:b/>
          <w:bCs/>
        </w:rPr>
        <w:t xml:space="preserve"> Tarif multi-habitat</w:t>
      </w:r>
    </w:p>
    <w:p w14:paraId="642C13CA" w14:textId="77777777" w:rsidR="00222B6A" w:rsidRPr="00222B6A" w:rsidRDefault="00222B6A" w:rsidP="00222B6A">
      <w:r w:rsidRPr="00222B6A">
        <w:t> </w:t>
      </w:r>
    </w:p>
    <w:p w14:paraId="0A002A57" w14:textId="77777777" w:rsidR="00222B6A" w:rsidRPr="00222B6A" w:rsidRDefault="00222B6A" w:rsidP="00222B6A">
      <w:proofErr w:type="spellStart"/>
      <w:r w:rsidRPr="00222B6A">
        <w:rPr>
          <w:b/>
          <w:bCs/>
        </w:rPr>
        <w:t>Egalement</w:t>
      </w:r>
      <w:proofErr w:type="spellEnd"/>
      <w:r w:rsidRPr="00222B6A">
        <w:rPr>
          <w:b/>
          <w:bCs/>
        </w:rPr>
        <w:t xml:space="preserve"> ouvert sur option de l’abonné</w:t>
      </w:r>
      <w:r w:rsidRPr="00222B6A">
        <w:t>, le tarif Multi-habitat s’adresse aux immeubles d’habitation collective sans condition de consommation.</w:t>
      </w:r>
    </w:p>
    <w:p w14:paraId="43650C0B" w14:textId="77777777" w:rsidR="00222B6A" w:rsidRPr="00222B6A" w:rsidRDefault="00222B6A" w:rsidP="00222B6A">
      <w:r w:rsidRPr="00222B6A">
        <w:t> </w:t>
      </w:r>
    </w:p>
    <w:p w14:paraId="168BE3EE" w14:textId="77777777" w:rsidR="00222B6A" w:rsidRPr="00222B6A" w:rsidRDefault="00222B6A" w:rsidP="00222B6A">
      <w:r w:rsidRPr="00222B6A">
        <w:t>Son but est de permettre à chaque foyer résidant en habitat collectif de bénéficier du tarif préférentiel fixé au tarif général pour les 180 premiers mètres cubes consommés dans l’année.</w:t>
      </w:r>
    </w:p>
    <w:p w14:paraId="0FB3E473" w14:textId="77777777" w:rsidR="00222B6A" w:rsidRPr="00222B6A" w:rsidRDefault="00222B6A" w:rsidP="00222B6A">
      <w:r w:rsidRPr="00222B6A">
        <w:t> </w:t>
      </w:r>
    </w:p>
    <w:p w14:paraId="034FD218" w14:textId="77777777" w:rsidR="00222B6A" w:rsidRPr="00222B6A" w:rsidRDefault="00222B6A" w:rsidP="00222B6A">
      <w:r w:rsidRPr="00222B6A">
        <w:t>La mise en place de ce tarif se déroule comme suit :</w:t>
      </w:r>
    </w:p>
    <w:p w14:paraId="283B8CAE" w14:textId="77777777" w:rsidR="00222B6A" w:rsidRPr="00222B6A" w:rsidRDefault="00222B6A" w:rsidP="00222B6A">
      <w:r w:rsidRPr="00222B6A">
        <w:t>·         L’abonné au service de l’eau (syndic ou gestionnaire de l’immeuble) déclare le nombre de logements (L) de l’immeuble concerné et s’acquitte de :</w:t>
      </w:r>
    </w:p>
    <w:p w14:paraId="0F90BE44" w14:textId="77777777" w:rsidR="00222B6A" w:rsidRPr="00222B6A" w:rsidRDefault="00222B6A" w:rsidP="00222B6A">
      <w:pPr>
        <w:numPr>
          <w:ilvl w:val="1"/>
          <w:numId w:val="1"/>
        </w:numPr>
      </w:pPr>
      <w:r w:rsidRPr="00222B6A">
        <w:t>L’abonnement trimestriel (A) « de pied d’immeuble », établi selon le barème défini au tarif général, en fonction du diamètre du compteur général permettant l’alimentation de l’immeuble,</w:t>
      </w:r>
    </w:p>
    <w:p w14:paraId="3EDFF305" w14:textId="77777777" w:rsidR="00222B6A" w:rsidRPr="00222B6A" w:rsidRDefault="00222B6A" w:rsidP="00222B6A">
      <w:pPr>
        <w:numPr>
          <w:ilvl w:val="1"/>
          <w:numId w:val="1"/>
        </w:numPr>
      </w:pPr>
      <w:r w:rsidRPr="00222B6A">
        <w:t>En complément et pour bénéficier du tarif multi-habitat, de L x l’abonnement trimestriel de base de 6,95 € HT (valeur au 1er janvier 2024) proposé aux particuliers résidant en pavillon,</w:t>
      </w:r>
    </w:p>
    <w:p w14:paraId="307AE920" w14:textId="77777777" w:rsidR="00222B6A" w:rsidRPr="00222B6A" w:rsidRDefault="00222B6A" w:rsidP="00222B6A">
      <w:r w:rsidRPr="00222B6A">
        <w:t>·         En contrepartie, l’abonné bénéficie du tarif préférentiel par m</w:t>
      </w:r>
      <w:r w:rsidRPr="00222B6A">
        <w:rPr>
          <w:vertAlign w:val="superscript"/>
        </w:rPr>
        <w:t>3</w:t>
      </w:r>
      <w:r w:rsidRPr="00222B6A">
        <w:t> de la tranche 1 du tarif général pour les consommations inférieures à L x 180 m3, et s’acquitte du tarif tranche 2 pour les consommations supérieures à ce seuil, soit :</w:t>
      </w:r>
    </w:p>
    <w:p w14:paraId="764E3016" w14:textId="77777777" w:rsidR="00222B6A" w:rsidRPr="00222B6A" w:rsidRDefault="00222B6A" w:rsidP="00222B6A">
      <w:pPr>
        <w:numPr>
          <w:ilvl w:val="1"/>
          <w:numId w:val="2"/>
        </w:numPr>
      </w:pPr>
      <w:r w:rsidRPr="00222B6A">
        <w:t>0,51 € (part SEDIF) + 0,8104 € = 1,3204 € HT entre 0 et (L x 180) m</w:t>
      </w:r>
      <w:r w:rsidRPr="00222B6A">
        <w:rPr>
          <w:vertAlign w:val="superscript"/>
        </w:rPr>
        <w:t>3</w:t>
      </w:r>
      <w:r w:rsidRPr="00222B6A">
        <w:t>,</w:t>
      </w:r>
    </w:p>
    <w:p w14:paraId="3097B66D" w14:textId="77777777" w:rsidR="00222B6A" w:rsidRPr="00222B6A" w:rsidRDefault="00222B6A" w:rsidP="00222B6A">
      <w:pPr>
        <w:numPr>
          <w:ilvl w:val="1"/>
          <w:numId w:val="2"/>
        </w:numPr>
      </w:pPr>
      <w:r w:rsidRPr="00222B6A">
        <w:t>0,51 € (part SEDIF) + 1,2483 € = 1,7583 € HT au-delà de ce seuil.</w:t>
      </w:r>
    </w:p>
    <w:p w14:paraId="473E45F2" w14:textId="77777777" w:rsidR="00222B6A" w:rsidRPr="00222B6A" w:rsidRDefault="00222B6A" w:rsidP="00222B6A">
      <w:r w:rsidRPr="00222B6A">
        <w:t> </w:t>
      </w:r>
    </w:p>
    <w:p w14:paraId="3B0E204B" w14:textId="77777777" w:rsidR="00222B6A" w:rsidRPr="00222B6A" w:rsidRDefault="00222B6A" w:rsidP="00222B6A">
      <w:r w:rsidRPr="00222B6A">
        <w:rPr>
          <w:u w:val="single"/>
        </w:rPr>
        <w:t>Nota bene</w:t>
      </w:r>
      <w:r w:rsidRPr="00222B6A">
        <w:t> :</w:t>
      </w:r>
    </w:p>
    <w:p w14:paraId="27F9ACBF" w14:textId="77777777" w:rsidR="00222B6A" w:rsidRPr="00222B6A" w:rsidRDefault="00222B6A" w:rsidP="00222B6A">
      <w:r w:rsidRPr="00222B6A">
        <w:t>Le tarif multi-habitat ne doit pas être confondu avec la possibilité d’individualisation des abonnements. En effet, lorsqu’un immeuble d’habitation collective opte pour le tarif multi-habitat, il n’y a toujours qu’un seul abonné au service de l’eau. Il s’agit d’une mesure tarifaire, sans modification technique sur place.</w:t>
      </w:r>
    </w:p>
    <w:p w14:paraId="3064EA83" w14:textId="77777777" w:rsidR="00222B6A" w:rsidRPr="00222B6A" w:rsidRDefault="00222B6A" w:rsidP="00222B6A">
      <w:r w:rsidRPr="00222B6A">
        <w:t> </w:t>
      </w:r>
    </w:p>
    <w:p w14:paraId="2A85763D" w14:textId="77777777" w:rsidR="00222B6A" w:rsidRPr="00222B6A" w:rsidRDefault="00222B6A" w:rsidP="00222B6A">
      <w:r w:rsidRPr="00222B6A">
        <w:rPr>
          <w:b/>
          <w:bCs/>
        </w:rPr>
        <w:lastRenderedPageBreak/>
        <w:t>4</w:t>
      </w:r>
      <w:proofErr w:type="gramStart"/>
      <w:r w:rsidRPr="00222B6A">
        <w:rPr>
          <w:b/>
          <w:bCs/>
        </w:rPr>
        <w:t>°)   </w:t>
      </w:r>
      <w:proofErr w:type="gramEnd"/>
      <w:r w:rsidRPr="00222B6A">
        <w:rPr>
          <w:b/>
          <w:bCs/>
        </w:rPr>
        <w:t xml:space="preserve"> Tarif Voirie Publique</w:t>
      </w:r>
    </w:p>
    <w:p w14:paraId="5D15C30C" w14:textId="77777777" w:rsidR="00222B6A" w:rsidRPr="00222B6A" w:rsidRDefault="00222B6A" w:rsidP="00222B6A">
      <w:r w:rsidRPr="00222B6A">
        <w:t> </w:t>
      </w:r>
    </w:p>
    <w:p w14:paraId="26E888BD" w14:textId="77777777" w:rsidR="00222B6A" w:rsidRPr="00222B6A" w:rsidRDefault="00222B6A" w:rsidP="00222B6A">
      <w:r w:rsidRPr="00222B6A">
        <w:t>Le tarif « Voirie Publique » (article 36.2.3 du contrat de DSP) est ouvert aux </w:t>
      </w:r>
      <w:r w:rsidRPr="00222B6A">
        <w:rPr>
          <w:b/>
          <w:bCs/>
        </w:rPr>
        <w:t>communes et à leurs intercommunalités</w:t>
      </w:r>
      <w:r w:rsidRPr="00222B6A">
        <w:t> pour les usages d’arrosage et de nettoiement sur les routes et voies ouvertes à la circulation publique. Il se caractérise par :</w:t>
      </w:r>
    </w:p>
    <w:p w14:paraId="41D28B49" w14:textId="77777777" w:rsidR="00222B6A" w:rsidRPr="00222B6A" w:rsidRDefault="00222B6A" w:rsidP="00222B6A">
      <w:r w:rsidRPr="00222B6A">
        <w:t>·         Un abonnement trimestriel inférieur au tarif général, dû pour chaque compteur et fonction de son diamètre (détail par diamètre de compteur fourni en annexe II à la circulaire).</w:t>
      </w:r>
    </w:p>
    <w:p w14:paraId="45363414" w14:textId="77777777" w:rsidR="00222B6A" w:rsidRPr="00222B6A" w:rsidRDefault="00222B6A" w:rsidP="00222B6A">
      <w:r w:rsidRPr="00222B6A">
        <w:t>·         Un prix au m</w:t>
      </w:r>
      <w:r w:rsidRPr="00222B6A">
        <w:rPr>
          <w:vertAlign w:val="superscript"/>
        </w:rPr>
        <w:t>3</w:t>
      </w:r>
      <w:r w:rsidRPr="00222B6A">
        <w:t>, mis en cohérence avec l’usage, correspondant environ à 50% du prix au tarif général :</w:t>
      </w:r>
    </w:p>
    <w:p w14:paraId="4B78C4D2" w14:textId="77777777" w:rsidR="00222B6A" w:rsidRPr="00222B6A" w:rsidRDefault="00222B6A" w:rsidP="00222B6A">
      <w:pPr>
        <w:numPr>
          <w:ilvl w:val="1"/>
          <w:numId w:val="3"/>
        </w:numPr>
      </w:pPr>
      <w:r w:rsidRPr="00222B6A">
        <w:t>0,2550 € (part SEDIF) + 0,4053 € = 0,6603 € entre 0 et 180 m</w:t>
      </w:r>
      <w:r w:rsidRPr="00222B6A">
        <w:rPr>
          <w:vertAlign w:val="superscript"/>
        </w:rPr>
        <w:t>3</w:t>
      </w:r>
      <w:r w:rsidRPr="00222B6A">
        <w:t>,</w:t>
      </w:r>
    </w:p>
    <w:p w14:paraId="73239928" w14:textId="77777777" w:rsidR="00222B6A" w:rsidRPr="00222B6A" w:rsidRDefault="00222B6A" w:rsidP="00222B6A">
      <w:pPr>
        <w:numPr>
          <w:ilvl w:val="1"/>
          <w:numId w:val="3"/>
        </w:numPr>
      </w:pPr>
      <w:r w:rsidRPr="00222B6A">
        <w:t>0,2550 € (part SEDIF) + 0,6248 € = 0,8798 € à partir de 181 m</w:t>
      </w:r>
      <w:r w:rsidRPr="00222B6A">
        <w:rPr>
          <w:vertAlign w:val="superscript"/>
        </w:rPr>
        <w:t>3</w:t>
      </w:r>
      <w:r w:rsidRPr="00222B6A">
        <w:t>.</w:t>
      </w:r>
    </w:p>
    <w:p w14:paraId="37B790D0" w14:textId="77777777" w:rsidR="00222B6A" w:rsidRPr="00222B6A" w:rsidRDefault="00222B6A" w:rsidP="00222B6A">
      <w:r w:rsidRPr="00222B6A">
        <w:t> </w:t>
      </w:r>
    </w:p>
    <w:p w14:paraId="183B4A04" w14:textId="77777777" w:rsidR="00222B6A" w:rsidRPr="00222B6A" w:rsidRDefault="00222B6A" w:rsidP="00222B6A">
      <w:r w:rsidRPr="00222B6A">
        <w:rPr>
          <w:b/>
          <w:bCs/>
        </w:rPr>
        <w:t>III/ Les autres éléments de la facturation</w:t>
      </w:r>
    </w:p>
    <w:p w14:paraId="359335C0" w14:textId="77777777" w:rsidR="00222B6A" w:rsidRPr="00222B6A" w:rsidRDefault="00222B6A" w:rsidP="00222B6A">
      <w:r w:rsidRPr="00222B6A">
        <w:t> </w:t>
      </w:r>
    </w:p>
    <w:p w14:paraId="6B81C65D" w14:textId="77777777" w:rsidR="00222B6A" w:rsidRPr="00222B6A" w:rsidRDefault="00222B6A" w:rsidP="00222B6A">
      <w:r w:rsidRPr="00222B6A">
        <w:rPr>
          <w:b/>
          <w:bCs/>
        </w:rPr>
        <w:t>1</w:t>
      </w:r>
      <w:proofErr w:type="gramStart"/>
      <w:r w:rsidRPr="00222B6A">
        <w:rPr>
          <w:b/>
          <w:bCs/>
        </w:rPr>
        <w:t>°)   </w:t>
      </w:r>
      <w:proofErr w:type="gramEnd"/>
      <w:r w:rsidRPr="00222B6A">
        <w:rPr>
          <w:b/>
          <w:bCs/>
        </w:rPr>
        <w:t xml:space="preserve"> Assainissement (collecte et traitement des eaux usées)</w:t>
      </w:r>
    </w:p>
    <w:p w14:paraId="6CA3BFCA" w14:textId="77777777" w:rsidR="00222B6A" w:rsidRPr="00222B6A" w:rsidRDefault="00222B6A" w:rsidP="00222B6A">
      <w:r w:rsidRPr="00222B6A">
        <w:t> </w:t>
      </w:r>
    </w:p>
    <w:p w14:paraId="610198B3" w14:textId="77777777" w:rsidR="00222B6A" w:rsidRPr="00222B6A" w:rsidRDefault="00222B6A" w:rsidP="00222B6A">
      <w:r w:rsidRPr="00222B6A">
        <w:rPr>
          <w:b/>
          <w:bCs/>
        </w:rPr>
        <w:t>Les redevances relatives à la collecte et au traitement des eaux usées </w:t>
      </w:r>
      <w:r w:rsidRPr="00222B6A">
        <w:t>figurent également sur la facture d'eau. Elles sont reversées aux services d'assainissement, qui peuvent être :</w:t>
      </w:r>
    </w:p>
    <w:p w14:paraId="154BEFA9" w14:textId="77777777" w:rsidR="00222B6A" w:rsidRPr="00222B6A" w:rsidRDefault="00222B6A" w:rsidP="00222B6A">
      <w:r w:rsidRPr="00222B6A">
        <w:t>·         La commune/l’établissement public territorial/la communauté d’agglomération ou de communes pour la redevance communale/intercommunale ou le syndicat intercommunal pour la redevance syndicale,</w:t>
      </w:r>
    </w:p>
    <w:p w14:paraId="1D35D7B3" w14:textId="77777777" w:rsidR="00222B6A" w:rsidRPr="00222B6A" w:rsidRDefault="00222B6A" w:rsidP="00222B6A">
      <w:r w:rsidRPr="00222B6A">
        <w:t>·         Le Département pour la redevance départementale, en petite couronne,</w:t>
      </w:r>
    </w:p>
    <w:p w14:paraId="35A0B56F" w14:textId="77777777" w:rsidR="00222B6A" w:rsidRPr="00222B6A" w:rsidRDefault="00222B6A" w:rsidP="00222B6A">
      <w:r w:rsidRPr="00222B6A">
        <w:t>·         Le Syndicat Interdépartemental pour l'Assainissement de l'Agglomération Parisienne (SIAAP) pour la redevance interdépartementale.</w:t>
      </w:r>
    </w:p>
    <w:p w14:paraId="715D4122" w14:textId="77777777" w:rsidR="00222B6A" w:rsidRPr="00222B6A" w:rsidRDefault="00222B6A" w:rsidP="00222B6A">
      <w:r w:rsidRPr="00222B6A">
        <w:rPr>
          <w:i/>
          <w:iCs/>
        </w:rPr>
        <w:t>(Voir le détail des taux appliqués au 1</w:t>
      </w:r>
      <w:r w:rsidRPr="00222B6A">
        <w:rPr>
          <w:i/>
          <w:iCs/>
          <w:vertAlign w:val="superscript"/>
        </w:rPr>
        <w:t>er</w:t>
      </w:r>
      <w:r w:rsidRPr="00222B6A">
        <w:rPr>
          <w:i/>
          <w:iCs/>
        </w:rPr>
        <w:t> janvier 2024 par commune en annexe I à la circulaire).</w:t>
      </w:r>
    </w:p>
    <w:p w14:paraId="21989F14" w14:textId="77777777" w:rsidR="00222B6A" w:rsidRPr="00222B6A" w:rsidRDefault="00222B6A" w:rsidP="00222B6A">
      <w:r w:rsidRPr="00222B6A">
        <w:rPr>
          <w:b/>
          <w:bCs/>
        </w:rPr>
        <w:t>2</w:t>
      </w:r>
      <w:proofErr w:type="gramStart"/>
      <w:r w:rsidRPr="00222B6A">
        <w:rPr>
          <w:b/>
          <w:bCs/>
        </w:rPr>
        <w:t>°)   </w:t>
      </w:r>
      <w:proofErr w:type="gramEnd"/>
      <w:r w:rsidRPr="00222B6A">
        <w:rPr>
          <w:b/>
          <w:bCs/>
        </w:rPr>
        <w:t xml:space="preserve"> Taxes et redevances pour les organismes publics</w:t>
      </w:r>
    </w:p>
    <w:p w14:paraId="771B8121" w14:textId="77777777" w:rsidR="00222B6A" w:rsidRPr="00222B6A" w:rsidRDefault="00222B6A" w:rsidP="00222B6A">
      <w:r w:rsidRPr="00222B6A">
        <w:rPr>
          <w:b/>
          <w:bCs/>
        </w:rPr>
        <w:t> </w:t>
      </w:r>
    </w:p>
    <w:p w14:paraId="7535B809" w14:textId="77777777" w:rsidR="00222B6A" w:rsidRPr="00222B6A" w:rsidRDefault="00222B6A" w:rsidP="00222B6A">
      <w:r w:rsidRPr="00222B6A">
        <w:rPr>
          <w:b/>
          <w:bCs/>
        </w:rPr>
        <w:t>Des taxes et redevances diverses sont réglementairement facturées avec la consommation d'eau</w:t>
      </w:r>
      <w:r w:rsidRPr="00222B6A">
        <w:t>. Elles ne concernent pas l'exploitation du service public de l'eau potable </w:t>
      </w:r>
      <w:r w:rsidRPr="00222B6A">
        <w:rPr>
          <w:b/>
          <w:bCs/>
        </w:rPr>
        <w:t>et sont intégralement reversées aux organismes concernés :</w:t>
      </w:r>
    </w:p>
    <w:p w14:paraId="28E22496" w14:textId="77777777" w:rsidR="00222B6A" w:rsidRPr="00222B6A" w:rsidRDefault="00222B6A" w:rsidP="00222B6A">
      <w:r w:rsidRPr="00222B6A">
        <w:t> </w:t>
      </w:r>
    </w:p>
    <w:tbl>
      <w:tblPr>
        <w:tblW w:w="9638" w:type="dxa"/>
        <w:shd w:val="clear" w:color="auto" w:fill="FFFFFF"/>
        <w:tblCellMar>
          <w:left w:w="0" w:type="dxa"/>
          <w:right w:w="0" w:type="dxa"/>
        </w:tblCellMar>
        <w:tblLook w:val="04A0" w:firstRow="1" w:lastRow="0" w:firstColumn="1" w:lastColumn="0" w:noHBand="0" w:noVBand="1"/>
      </w:tblPr>
      <w:tblGrid>
        <w:gridCol w:w="2526"/>
        <w:gridCol w:w="1820"/>
        <w:gridCol w:w="3610"/>
        <w:gridCol w:w="1682"/>
      </w:tblGrid>
      <w:tr w:rsidR="00222B6A" w:rsidRPr="00222B6A" w14:paraId="2F419D03" w14:textId="77777777" w:rsidTr="00222B6A">
        <w:tc>
          <w:tcPr>
            <w:tcW w:w="24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A256F4" w14:textId="77777777" w:rsidR="00222B6A" w:rsidRPr="00222B6A" w:rsidRDefault="00222B6A" w:rsidP="00222B6A">
            <w:r w:rsidRPr="00222B6A">
              <w:rPr>
                <w:b/>
                <w:bCs/>
              </w:rPr>
              <w:t>Redevance ou taxe</w:t>
            </w:r>
          </w:p>
        </w:tc>
        <w:tc>
          <w:tcPr>
            <w:tcW w:w="18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EE748F" w14:textId="77777777" w:rsidR="00222B6A" w:rsidRPr="00222B6A" w:rsidRDefault="00222B6A" w:rsidP="00222B6A">
            <w:r w:rsidRPr="00222B6A">
              <w:rPr>
                <w:b/>
                <w:bCs/>
              </w:rPr>
              <w:t>Organisme bénéficiaire</w:t>
            </w:r>
          </w:p>
        </w:tc>
        <w:tc>
          <w:tcPr>
            <w:tcW w:w="36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FA41FB" w14:textId="77777777" w:rsidR="00222B6A" w:rsidRPr="00222B6A" w:rsidRDefault="00222B6A" w:rsidP="00222B6A">
            <w:r w:rsidRPr="00222B6A">
              <w:rPr>
                <w:b/>
                <w:bCs/>
              </w:rPr>
              <w:t>Taux applicables à compter du</w:t>
            </w:r>
          </w:p>
          <w:p w14:paraId="55C1FE38" w14:textId="77777777" w:rsidR="00222B6A" w:rsidRPr="00222B6A" w:rsidRDefault="00222B6A" w:rsidP="00222B6A">
            <w:r w:rsidRPr="00222B6A">
              <w:rPr>
                <w:b/>
                <w:bCs/>
              </w:rPr>
              <w:t>1</w:t>
            </w:r>
            <w:r w:rsidRPr="00222B6A">
              <w:rPr>
                <w:b/>
                <w:bCs/>
                <w:vertAlign w:val="superscript"/>
              </w:rPr>
              <w:t>er</w:t>
            </w:r>
            <w:r w:rsidRPr="00222B6A">
              <w:rPr>
                <w:b/>
                <w:bCs/>
              </w:rPr>
              <w:t> janvier 2024</w:t>
            </w:r>
          </w:p>
        </w:tc>
        <w:tc>
          <w:tcPr>
            <w:tcW w:w="1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42817E" w14:textId="77777777" w:rsidR="00222B6A" w:rsidRPr="00222B6A" w:rsidRDefault="00222B6A" w:rsidP="00222B6A">
            <w:proofErr w:type="gramStart"/>
            <w:r w:rsidRPr="00222B6A">
              <w:rPr>
                <w:b/>
                <w:bCs/>
                <w:i/>
                <w:iCs/>
              </w:rPr>
              <w:t>taux</w:t>
            </w:r>
            <w:proofErr w:type="gramEnd"/>
            <w:r w:rsidRPr="00222B6A">
              <w:rPr>
                <w:b/>
                <w:bCs/>
                <w:i/>
                <w:iCs/>
              </w:rPr>
              <w:t xml:space="preserve"> 2023</w:t>
            </w:r>
          </w:p>
          <w:p w14:paraId="286E6C68" w14:textId="77777777" w:rsidR="00222B6A" w:rsidRPr="00222B6A" w:rsidRDefault="00222B6A" w:rsidP="00222B6A">
            <w:r w:rsidRPr="00222B6A">
              <w:rPr>
                <w:b/>
                <w:bCs/>
                <w:i/>
                <w:iCs/>
              </w:rPr>
              <w:t>(</w:t>
            </w:r>
            <w:proofErr w:type="gramStart"/>
            <w:r w:rsidRPr="00222B6A">
              <w:rPr>
                <w:b/>
                <w:bCs/>
                <w:i/>
                <w:iCs/>
              </w:rPr>
              <w:t>pour</w:t>
            </w:r>
            <w:proofErr w:type="gramEnd"/>
            <w:r w:rsidRPr="00222B6A">
              <w:rPr>
                <w:b/>
                <w:bCs/>
                <w:i/>
                <w:iCs/>
              </w:rPr>
              <w:t xml:space="preserve"> mémoire)</w:t>
            </w:r>
          </w:p>
        </w:tc>
      </w:tr>
      <w:tr w:rsidR="00222B6A" w:rsidRPr="00222B6A" w14:paraId="39D01CD2" w14:textId="77777777" w:rsidTr="00222B6A">
        <w:tc>
          <w:tcPr>
            <w:tcW w:w="24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313DA8" w14:textId="77777777" w:rsidR="00222B6A" w:rsidRPr="00222B6A" w:rsidRDefault="00222B6A" w:rsidP="00222B6A">
            <w:proofErr w:type="gramStart"/>
            <w:r w:rsidRPr="00222B6A">
              <w:lastRenderedPageBreak/>
              <w:t>lutte</w:t>
            </w:r>
            <w:proofErr w:type="gramEnd"/>
            <w:r w:rsidRPr="00222B6A">
              <w:t xml:space="preserve"> contre la pollution </w:t>
            </w:r>
          </w:p>
        </w:tc>
        <w:tc>
          <w:tcPr>
            <w:tcW w:w="184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17070A" w14:textId="77777777" w:rsidR="00222B6A" w:rsidRPr="00222B6A" w:rsidRDefault="00222B6A" w:rsidP="00222B6A">
            <w:r w:rsidRPr="00222B6A">
              <w:t>Agence de l'Eau Seine-Normandie (AESN)</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75B62A" w14:textId="77777777" w:rsidR="00222B6A" w:rsidRPr="00222B6A" w:rsidRDefault="00222B6A" w:rsidP="00222B6A">
            <w:r w:rsidRPr="00222B6A">
              <w:t>0,38 € ou 0,42 € HT/m</w:t>
            </w:r>
            <w:r w:rsidRPr="00222B6A">
              <w:rPr>
                <w:vertAlign w:val="superscript"/>
              </w:rPr>
              <w:t>3</w:t>
            </w:r>
            <w:r w:rsidRPr="00222B6A">
              <w:t> selon les zones</w:t>
            </w:r>
          </w:p>
        </w:tc>
        <w:tc>
          <w:tcPr>
            <w:tcW w:w="1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DA6E8E" w14:textId="77777777" w:rsidR="00222B6A" w:rsidRPr="00222B6A" w:rsidRDefault="00222B6A" w:rsidP="00222B6A">
            <w:r w:rsidRPr="00222B6A">
              <w:rPr>
                <w:i/>
                <w:iCs/>
              </w:rPr>
              <w:t>Idem</w:t>
            </w:r>
          </w:p>
        </w:tc>
      </w:tr>
      <w:tr w:rsidR="00222B6A" w:rsidRPr="00222B6A" w14:paraId="1857CBF1" w14:textId="77777777" w:rsidTr="00222B6A">
        <w:tc>
          <w:tcPr>
            <w:tcW w:w="24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EE78F4" w14:textId="77777777" w:rsidR="00222B6A" w:rsidRPr="00222B6A" w:rsidRDefault="00222B6A" w:rsidP="00222B6A">
            <w:proofErr w:type="gramStart"/>
            <w:r w:rsidRPr="00222B6A">
              <w:t>modernisation</w:t>
            </w:r>
            <w:proofErr w:type="gramEnd"/>
            <w:r w:rsidRPr="00222B6A">
              <w:t xml:space="preserve"> des réseaux de collecte </w:t>
            </w:r>
          </w:p>
        </w:tc>
        <w:tc>
          <w:tcPr>
            <w:tcW w:w="0" w:type="auto"/>
            <w:vMerge/>
            <w:tcBorders>
              <w:top w:val="nil"/>
              <w:left w:val="nil"/>
              <w:bottom w:val="single" w:sz="8" w:space="0" w:color="auto"/>
              <w:right w:val="single" w:sz="8" w:space="0" w:color="auto"/>
            </w:tcBorders>
            <w:shd w:val="clear" w:color="auto" w:fill="FFFFFF"/>
            <w:vAlign w:val="center"/>
            <w:hideMark/>
          </w:tcPr>
          <w:p w14:paraId="7AA33295" w14:textId="77777777" w:rsidR="00222B6A" w:rsidRPr="00222B6A" w:rsidRDefault="00222B6A" w:rsidP="00222B6A"/>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D86767" w14:textId="77777777" w:rsidR="00222B6A" w:rsidRPr="00222B6A" w:rsidRDefault="00222B6A" w:rsidP="00222B6A">
            <w:r w:rsidRPr="00222B6A">
              <w:t>0,1850 € HT/m</w:t>
            </w:r>
            <w:r w:rsidRPr="00222B6A">
              <w:rPr>
                <w:vertAlign w:val="superscript"/>
              </w:rPr>
              <w:t>3</w:t>
            </w:r>
            <w:r w:rsidRPr="00222B6A">
              <w:t> acquittée si l’abonné est raccordé à un réseau d’assainissement</w:t>
            </w:r>
          </w:p>
        </w:tc>
        <w:tc>
          <w:tcPr>
            <w:tcW w:w="1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03BC33" w14:textId="77777777" w:rsidR="00222B6A" w:rsidRPr="00222B6A" w:rsidRDefault="00222B6A" w:rsidP="00222B6A">
            <w:r w:rsidRPr="00222B6A">
              <w:rPr>
                <w:i/>
                <w:iCs/>
              </w:rPr>
              <w:t>Idem</w:t>
            </w:r>
          </w:p>
        </w:tc>
      </w:tr>
      <w:tr w:rsidR="00222B6A" w:rsidRPr="00222B6A" w14:paraId="1613A6D9" w14:textId="77777777" w:rsidTr="00222B6A">
        <w:tc>
          <w:tcPr>
            <w:tcW w:w="24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37A71A" w14:textId="77777777" w:rsidR="00222B6A" w:rsidRPr="00222B6A" w:rsidRDefault="00222B6A" w:rsidP="00222B6A">
            <w:proofErr w:type="gramStart"/>
            <w:r w:rsidRPr="00222B6A">
              <w:t>préservation</w:t>
            </w:r>
            <w:proofErr w:type="gramEnd"/>
            <w:r w:rsidRPr="00222B6A">
              <w:t xml:space="preserve"> des milieux aquatiques (prélèvement)</w:t>
            </w:r>
          </w:p>
        </w:tc>
        <w:tc>
          <w:tcPr>
            <w:tcW w:w="0" w:type="auto"/>
            <w:vMerge/>
            <w:tcBorders>
              <w:top w:val="nil"/>
              <w:left w:val="nil"/>
              <w:bottom w:val="single" w:sz="8" w:space="0" w:color="auto"/>
              <w:right w:val="single" w:sz="8" w:space="0" w:color="auto"/>
            </w:tcBorders>
            <w:shd w:val="clear" w:color="auto" w:fill="FFFFFF"/>
            <w:vAlign w:val="center"/>
            <w:hideMark/>
          </w:tcPr>
          <w:p w14:paraId="21128662" w14:textId="77777777" w:rsidR="00222B6A" w:rsidRPr="00222B6A" w:rsidRDefault="00222B6A" w:rsidP="00222B6A"/>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BA33D8" w14:textId="77777777" w:rsidR="00222B6A" w:rsidRPr="00222B6A" w:rsidRDefault="00222B6A" w:rsidP="00222B6A">
            <w:r w:rsidRPr="00222B6A">
              <w:t>0,0526 € HT/m</w:t>
            </w:r>
            <w:r w:rsidRPr="00222B6A">
              <w:rPr>
                <w:vertAlign w:val="superscript"/>
              </w:rPr>
              <w:t>3</w:t>
            </w:r>
          </w:p>
        </w:tc>
        <w:tc>
          <w:tcPr>
            <w:tcW w:w="1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63C1EF" w14:textId="77777777" w:rsidR="00222B6A" w:rsidRPr="00222B6A" w:rsidRDefault="00222B6A" w:rsidP="00222B6A">
            <w:r w:rsidRPr="00222B6A">
              <w:rPr>
                <w:i/>
                <w:iCs/>
              </w:rPr>
              <w:t>0,0507 € HT/m</w:t>
            </w:r>
            <w:r w:rsidRPr="00222B6A">
              <w:rPr>
                <w:i/>
                <w:iCs/>
                <w:vertAlign w:val="superscript"/>
              </w:rPr>
              <w:t>3</w:t>
            </w:r>
          </w:p>
        </w:tc>
      </w:tr>
      <w:tr w:rsidR="00222B6A" w:rsidRPr="00222B6A" w14:paraId="54E22C5E" w14:textId="77777777" w:rsidTr="00222B6A">
        <w:tc>
          <w:tcPr>
            <w:tcW w:w="24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F48F14" w14:textId="77777777" w:rsidR="00222B6A" w:rsidRPr="00222B6A" w:rsidRDefault="00222B6A" w:rsidP="00222B6A">
            <w:r w:rsidRPr="00222B6A">
              <w:t>Redevance hydraulique</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21A73D" w14:textId="77777777" w:rsidR="00222B6A" w:rsidRPr="00222B6A" w:rsidRDefault="00222B6A" w:rsidP="00222B6A">
            <w:r w:rsidRPr="00222B6A">
              <w:t>Voies Navigables de France (VNF)</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19B91C" w14:textId="77777777" w:rsidR="00222B6A" w:rsidRPr="00222B6A" w:rsidRDefault="00222B6A" w:rsidP="00222B6A">
            <w:r w:rsidRPr="00222B6A">
              <w:t>0,0215 € HT/m</w:t>
            </w:r>
            <w:r w:rsidRPr="00222B6A">
              <w:rPr>
                <w:vertAlign w:val="superscript"/>
              </w:rPr>
              <w:t>3</w:t>
            </w:r>
          </w:p>
        </w:tc>
        <w:tc>
          <w:tcPr>
            <w:tcW w:w="1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DF3ADD" w14:textId="77777777" w:rsidR="00222B6A" w:rsidRPr="00222B6A" w:rsidRDefault="00222B6A" w:rsidP="00222B6A">
            <w:r w:rsidRPr="00222B6A">
              <w:rPr>
                <w:i/>
                <w:iCs/>
              </w:rPr>
              <w:t>0,0156 € HT/m</w:t>
            </w:r>
            <w:r w:rsidRPr="00222B6A">
              <w:rPr>
                <w:i/>
                <w:iCs/>
                <w:vertAlign w:val="superscript"/>
              </w:rPr>
              <w:t>3</w:t>
            </w:r>
          </w:p>
        </w:tc>
      </w:tr>
      <w:tr w:rsidR="00222B6A" w:rsidRPr="00222B6A" w14:paraId="325C44E0" w14:textId="77777777" w:rsidTr="00222B6A">
        <w:tc>
          <w:tcPr>
            <w:tcW w:w="24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CCE433" w14:textId="77777777" w:rsidR="00222B6A" w:rsidRPr="00222B6A" w:rsidRDefault="00222B6A" w:rsidP="00222B6A">
            <w:proofErr w:type="gramStart"/>
            <w:r w:rsidRPr="00222B6A">
              <w:t>soutien</w:t>
            </w:r>
            <w:proofErr w:type="gramEnd"/>
            <w:r w:rsidRPr="00222B6A">
              <w:t xml:space="preserve"> d’étiage</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5B2808" w14:textId="77777777" w:rsidR="00222B6A" w:rsidRPr="00222B6A" w:rsidRDefault="00222B6A" w:rsidP="00222B6A">
            <w:r w:rsidRPr="00222B6A">
              <w:t>Seine Grands Lacs (SGL)</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1B9AE3" w14:textId="77777777" w:rsidR="00222B6A" w:rsidRPr="00222B6A" w:rsidRDefault="00222B6A" w:rsidP="00222B6A">
            <w:r w:rsidRPr="00222B6A">
              <w:t>0,0100€ HT/ m</w:t>
            </w:r>
            <w:r w:rsidRPr="00222B6A">
              <w:rPr>
                <w:vertAlign w:val="superscript"/>
              </w:rPr>
              <w:t>3</w:t>
            </w:r>
          </w:p>
        </w:tc>
        <w:tc>
          <w:tcPr>
            <w:tcW w:w="1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11EA75" w14:textId="77777777" w:rsidR="00222B6A" w:rsidRPr="00222B6A" w:rsidRDefault="00222B6A" w:rsidP="00222B6A">
            <w:r w:rsidRPr="00222B6A">
              <w:rPr>
                <w:i/>
                <w:iCs/>
              </w:rPr>
              <w:t>0,0117 € HT/ m</w:t>
            </w:r>
            <w:r w:rsidRPr="00222B6A">
              <w:rPr>
                <w:i/>
                <w:iCs/>
                <w:vertAlign w:val="superscript"/>
              </w:rPr>
              <w:t>3</w:t>
            </w:r>
          </w:p>
        </w:tc>
      </w:tr>
    </w:tbl>
    <w:p w14:paraId="18CB0BF6" w14:textId="77777777" w:rsidR="00222B6A" w:rsidRPr="00222B6A" w:rsidRDefault="00222B6A" w:rsidP="00222B6A">
      <w:r w:rsidRPr="00222B6A">
        <w:t> </w:t>
      </w:r>
    </w:p>
    <w:p w14:paraId="409693E4" w14:textId="77777777" w:rsidR="00222B6A" w:rsidRPr="00222B6A" w:rsidRDefault="00222B6A" w:rsidP="00222B6A">
      <w:r w:rsidRPr="00222B6A">
        <w:rPr>
          <w:b/>
          <w:bCs/>
        </w:rPr>
        <w:t>3</w:t>
      </w:r>
      <w:proofErr w:type="gramStart"/>
      <w:r w:rsidRPr="00222B6A">
        <w:rPr>
          <w:b/>
          <w:bCs/>
        </w:rPr>
        <w:t>°)   </w:t>
      </w:r>
      <w:proofErr w:type="gramEnd"/>
      <w:r w:rsidRPr="00222B6A">
        <w:rPr>
          <w:b/>
          <w:bCs/>
        </w:rPr>
        <w:t xml:space="preserve"> TVA appliquée</w:t>
      </w:r>
    </w:p>
    <w:p w14:paraId="6BB45C28" w14:textId="77777777" w:rsidR="00222B6A" w:rsidRPr="00222B6A" w:rsidRDefault="00222B6A" w:rsidP="00222B6A">
      <w:r w:rsidRPr="00222B6A">
        <w:t> </w:t>
      </w:r>
    </w:p>
    <w:p w14:paraId="01404B91" w14:textId="77777777" w:rsidR="00222B6A" w:rsidRPr="00222B6A" w:rsidRDefault="00222B6A" w:rsidP="00222B6A">
      <w:r w:rsidRPr="00222B6A">
        <w:t>La fourniture de l’eau, les redevances AESN de prélèvement et de lutte contre la pollution, ainsi que la redevance hydraulique VNF (liée à un prélèvement d’eau), et la redevance soutien d’étiage de Seine Grands Lacs, sont soumis au taux réduit de 5,5 %.</w:t>
      </w:r>
    </w:p>
    <w:p w14:paraId="1A9FB5D9" w14:textId="77777777" w:rsidR="00222B6A" w:rsidRPr="00222B6A" w:rsidRDefault="00222B6A" w:rsidP="00222B6A">
      <w:r w:rsidRPr="00222B6A">
        <w:t> </w:t>
      </w:r>
    </w:p>
    <w:p w14:paraId="7C0FF3D6" w14:textId="77777777" w:rsidR="00222B6A" w:rsidRPr="00222B6A" w:rsidRDefault="00222B6A" w:rsidP="00222B6A">
      <w:r w:rsidRPr="00222B6A">
        <w:t>Le taux de TVA qui s’applique aux redevances des services d’assainissement qui y sont assujettis, et à la redevance AESN pour modernisation des réseaux de collecte est de 10%.</w:t>
      </w:r>
    </w:p>
    <w:p w14:paraId="0B0A5251" w14:textId="77777777" w:rsidR="00222B6A" w:rsidRPr="00222B6A" w:rsidRDefault="00222B6A" w:rsidP="00222B6A">
      <w:r w:rsidRPr="00222B6A">
        <w:t> </w:t>
      </w:r>
    </w:p>
    <w:p w14:paraId="2604A925" w14:textId="77777777" w:rsidR="00222B6A" w:rsidRPr="00222B6A" w:rsidRDefault="00222B6A" w:rsidP="00222B6A">
      <w:r w:rsidRPr="00222B6A">
        <w:t>_____________________</w:t>
      </w:r>
    </w:p>
    <w:p w14:paraId="1BD9C15E" w14:textId="77777777" w:rsidR="00222B6A" w:rsidRPr="00222B6A" w:rsidRDefault="00222B6A" w:rsidP="00222B6A">
      <w:r w:rsidRPr="00222B6A">
        <w:t> </w:t>
      </w:r>
    </w:p>
    <w:p w14:paraId="0BDBED39" w14:textId="77777777" w:rsidR="00222B6A" w:rsidRPr="00222B6A" w:rsidRDefault="00222B6A" w:rsidP="00222B6A">
      <w:r w:rsidRPr="00222B6A">
        <w:t> </w:t>
      </w:r>
    </w:p>
    <w:p w14:paraId="0F284E6B" w14:textId="77777777" w:rsidR="00222B6A" w:rsidRPr="00222B6A" w:rsidRDefault="00222B6A" w:rsidP="00222B6A">
      <w:r w:rsidRPr="00222B6A">
        <w:t>Mes services se tiennent à votre disposition pour toute question complémentaire concernant les dispositions tarifaires en vigueur pour le Service Public de l’eau potable, ou plus généralement la facture d’eau.</w:t>
      </w:r>
    </w:p>
    <w:p w14:paraId="185526E1" w14:textId="77777777" w:rsidR="00222B6A" w:rsidRPr="00222B6A" w:rsidRDefault="00222B6A" w:rsidP="00222B6A">
      <w:r w:rsidRPr="00222B6A">
        <w:t> </w:t>
      </w:r>
    </w:p>
    <w:p w14:paraId="15C14E92" w14:textId="77777777" w:rsidR="00222B6A" w:rsidRPr="00222B6A" w:rsidRDefault="00222B6A" w:rsidP="00222B6A">
      <w:r w:rsidRPr="00222B6A">
        <w:t>Je vous prie d'agréer, Madame, Monsieur et cher(e) collègue, l'expression de mes sentiments cordialement dévoués.</w:t>
      </w:r>
    </w:p>
    <w:p w14:paraId="65BDD8B3" w14:textId="77777777" w:rsidR="00E55EEB" w:rsidRDefault="00E55EEB"/>
    <w:sectPr w:rsidR="00E55E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57F97"/>
    <w:multiLevelType w:val="multilevel"/>
    <w:tmpl w:val="268E7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A4379F"/>
    <w:multiLevelType w:val="multilevel"/>
    <w:tmpl w:val="1EBC6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271E99"/>
    <w:multiLevelType w:val="multilevel"/>
    <w:tmpl w:val="F42A8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2224725">
    <w:abstractNumId w:val="2"/>
  </w:num>
  <w:num w:numId="2" w16cid:durableId="1705591255">
    <w:abstractNumId w:val="1"/>
  </w:num>
  <w:num w:numId="3" w16cid:durableId="86997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6A"/>
    <w:rsid w:val="00222B6A"/>
    <w:rsid w:val="00E55E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D971"/>
  <w15:chartTrackingRefBased/>
  <w15:docId w15:val="{F8450F6A-09A8-4A8E-B9ED-AAE84A74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149">
      <w:bodyDiv w:val="1"/>
      <w:marLeft w:val="0"/>
      <w:marRight w:val="0"/>
      <w:marTop w:val="0"/>
      <w:marBottom w:val="0"/>
      <w:divBdr>
        <w:top w:val="none" w:sz="0" w:space="0" w:color="auto"/>
        <w:left w:val="none" w:sz="0" w:space="0" w:color="auto"/>
        <w:bottom w:val="none" w:sz="0" w:space="0" w:color="auto"/>
        <w:right w:val="none" w:sz="0" w:space="0" w:color="auto"/>
      </w:divBdr>
      <w:divsChild>
        <w:div w:id="642081586">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1527</Words>
  <Characters>8404</Characters>
  <Application>Microsoft Office Word</Application>
  <DocSecurity>0</DocSecurity>
  <Lines>70</Lines>
  <Paragraphs>19</Paragraphs>
  <ScaleCrop>false</ScaleCrop>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gil esteban</dc:creator>
  <cp:keywords/>
  <dc:description/>
  <cp:lastModifiedBy>stella gil esteban</cp:lastModifiedBy>
  <cp:revision>1</cp:revision>
  <dcterms:created xsi:type="dcterms:W3CDTF">2024-02-07T13:28:00Z</dcterms:created>
  <dcterms:modified xsi:type="dcterms:W3CDTF">2024-02-07T13:29:00Z</dcterms:modified>
</cp:coreProperties>
</file>